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A6" w:rsidRDefault="00AE67A6" w:rsidP="00AE67A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bookmarkStart w:id="0" w:name="block-2085275"/>
      <w:bookmarkStart w:id="1" w:name="_GoBack"/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Аннотация</w:t>
      </w:r>
      <w:r w:rsidRPr="006A492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</w:t>
      </w:r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к рабочей программе по </w:t>
      </w:r>
      <w:r w:rsidRPr="00AE67A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Алгебр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е</w:t>
      </w:r>
      <w:r w:rsidRPr="00AE67A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и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начала математического анализа </w:t>
      </w:r>
    </w:p>
    <w:p w:rsidR="00AE67A6" w:rsidRPr="006A492E" w:rsidRDefault="00AE67A6" w:rsidP="00AE67A6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на 2023-2024 учебный год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10-11</w:t>
      </w:r>
      <w:r w:rsidRPr="006A49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классах</w:t>
      </w:r>
    </w:p>
    <w:bookmarkEnd w:id="1"/>
    <w:p w:rsidR="00AE67A6" w:rsidRPr="00111DD0" w:rsidRDefault="00AE67A6" w:rsidP="00AE67A6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AE67A6" w:rsidRDefault="00AE67A6" w:rsidP="00AE67A6">
      <w:pPr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542B78" w:rsidRPr="00111DD0" w:rsidRDefault="00AE67A6">
      <w:pPr>
        <w:spacing w:after="0" w:line="264" w:lineRule="auto"/>
        <w:ind w:left="120"/>
        <w:jc w:val="both"/>
        <w:rPr>
          <w:lang w:val="ru-RU"/>
        </w:rPr>
      </w:pPr>
      <w:bookmarkStart w:id="2" w:name="_Toc118726582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</w:t>
      </w:r>
      <w:r w:rsidR="00111DD0" w:rsidRPr="00111DD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42B78" w:rsidRPr="00111DD0" w:rsidRDefault="00542B78">
      <w:pPr>
        <w:spacing w:after="0" w:line="264" w:lineRule="auto"/>
        <w:ind w:left="120"/>
        <w:jc w:val="both"/>
        <w:rPr>
          <w:lang w:val="ru-RU"/>
        </w:rPr>
      </w:pP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111DD0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111DD0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</w:t>
      </w:r>
      <w:r w:rsidRPr="00111DD0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</w:t>
      </w:r>
      <w:r w:rsidRPr="00111DD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542B78" w:rsidRPr="00111DD0" w:rsidRDefault="00111DD0">
      <w:pPr>
        <w:spacing w:after="0" w:line="264" w:lineRule="auto"/>
        <w:ind w:firstLine="60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542B78" w:rsidRPr="00111DD0" w:rsidRDefault="00542B78">
      <w:pPr>
        <w:spacing w:after="0" w:line="264" w:lineRule="auto"/>
        <w:ind w:left="120"/>
        <w:jc w:val="both"/>
        <w:rPr>
          <w:lang w:val="ru-RU"/>
        </w:rPr>
      </w:pPr>
    </w:p>
    <w:p w:rsidR="00542B78" w:rsidRPr="00111DD0" w:rsidRDefault="00111DD0">
      <w:pPr>
        <w:spacing w:after="0" w:line="264" w:lineRule="auto"/>
        <w:ind w:left="120"/>
        <w:jc w:val="both"/>
        <w:rPr>
          <w:lang w:val="ru-RU"/>
        </w:rPr>
      </w:pPr>
      <w:bookmarkStart w:id="3" w:name="_Toc118726583"/>
      <w:bookmarkEnd w:id="3"/>
      <w:r w:rsidRPr="00111DD0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542B78" w:rsidRPr="00111DD0" w:rsidRDefault="00542B78">
      <w:pPr>
        <w:spacing w:after="0" w:line="264" w:lineRule="auto"/>
        <w:ind w:left="120"/>
        <w:jc w:val="both"/>
        <w:rPr>
          <w:lang w:val="ru-RU"/>
        </w:rPr>
      </w:pPr>
    </w:p>
    <w:p w:rsidR="00542B78" w:rsidRDefault="00111DD0" w:rsidP="00AE67A6">
      <w:pPr>
        <w:spacing w:after="0" w:line="264" w:lineRule="auto"/>
        <w:ind w:left="120"/>
        <w:jc w:val="both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AE67A6" w:rsidRPr="00AE67A6" w:rsidRDefault="00AE67A6" w:rsidP="00AE67A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085276"/>
      <w:r>
        <w:rPr>
          <w:rFonts w:ascii="Times New Roman" w:hAnsi="Times New Roman"/>
          <w:b/>
          <w:color w:val="000000"/>
          <w:sz w:val="28"/>
          <w:lang w:val="ru-RU"/>
        </w:rPr>
        <w:t>УМК:</w:t>
      </w:r>
    </w:p>
    <w:p w:rsidR="00AE67A6" w:rsidRPr="00111DD0" w:rsidRDefault="00AE67A6" w:rsidP="00AE67A6">
      <w:pPr>
        <w:spacing w:after="0" w:line="240" w:lineRule="auto"/>
        <w:ind w:left="120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​‌•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r w:rsidRPr="00111DD0">
        <w:rPr>
          <w:sz w:val="28"/>
          <w:lang w:val="ru-RU"/>
        </w:rPr>
        <w:br/>
      </w:r>
      <w:bookmarkStart w:id="5" w:name="92363736-53cd-4f39-ac85-8c69f6d1639a"/>
      <w:r w:rsidRPr="00111DD0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Геометрия, 10-11 классы/ </w:t>
      </w:r>
      <w:proofErr w:type="spellStart"/>
      <w:r w:rsidRPr="00111DD0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111DD0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</w:t>
      </w:r>
      <w:proofErr w:type="gramStart"/>
      <w:r w:rsidRPr="00111DD0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5"/>
      <w:r w:rsidRPr="00111DD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11DD0">
        <w:rPr>
          <w:rFonts w:ascii="Times New Roman" w:hAnsi="Times New Roman"/>
          <w:color w:val="000000"/>
          <w:sz w:val="28"/>
          <w:lang w:val="ru-RU"/>
        </w:rPr>
        <w:t>​</w:t>
      </w:r>
    </w:p>
    <w:p w:rsidR="00AE67A6" w:rsidRPr="00111DD0" w:rsidRDefault="00AE67A6" w:rsidP="00AE67A6">
      <w:pPr>
        <w:spacing w:after="0" w:line="480" w:lineRule="auto"/>
        <w:ind w:left="120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E67A6" w:rsidRPr="00111DD0" w:rsidRDefault="00AE67A6" w:rsidP="00AE67A6">
      <w:pPr>
        <w:spacing w:after="0"/>
        <w:ind w:left="120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AE67A6" w:rsidRPr="00111DD0" w:rsidRDefault="00AE67A6" w:rsidP="00AE67A6">
      <w:pPr>
        <w:spacing w:after="0" w:line="480" w:lineRule="auto"/>
        <w:ind w:left="120"/>
        <w:rPr>
          <w:lang w:val="ru-RU"/>
        </w:rPr>
      </w:pPr>
      <w:r w:rsidRPr="00111DD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E67A6" w:rsidRPr="00D74C4A" w:rsidRDefault="00AE67A6" w:rsidP="00AE67A6">
      <w:pPr>
        <w:spacing w:after="0"/>
        <w:ind w:left="120"/>
        <w:rPr>
          <w:lang w:val="ru-RU"/>
        </w:rPr>
      </w:pPr>
      <w:r w:rsidRPr="00111DD0">
        <w:rPr>
          <w:rFonts w:ascii="Times New Roman" w:hAnsi="Times New Roman"/>
          <w:color w:val="000000"/>
          <w:sz w:val="28"/>
          <w:lang w:val="ru-RU"/>
        </w:rPr>
        <w:t>​‌‌​</w:t>
      </w:r>
      <w:r w:rsidRPr="0077163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1DD0">
        <w:rPr>
          <w:rFonts w:ascii="Times New Roman" w:hAnsi="Times New Roman"/>
          <w:color w:val="000000"/>
          <w:sz w:val="28"/>
          <w:lang w:val="ru-RU"/>
        </w:rPr>
        <w:t>Математика: алгебра и начала математического анализа, геометрия.</w:t>
      </w:r>
      <w:r>
        <w:rPr>
          <w:rFonts w:ascii="Times New Roman" w:hAnsi="Times New Roman"/>
          <w:color w:val="000000"/>
          <w:sz w:val="28"/>
          <w:lang w:val="ru-RU"/>
        </w:rPr>
        <w:t xml:space="preserve"> Алгебра и начала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математического  анализа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. 10-11 классы.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Н.Е.Федорова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М.В.Ткачева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Методические рекомендации к учебнику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Ш.М.Алимова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Ю.М.Колягина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   Н.Ф. Федоровой и др.</w:t>
      </w:r>
    </w:p>
    <w:p w:rsidR="00AE67A6" w:rsidRPr="00111DD0" w:rsidRDefault="00AE67A6" w:rsidP="00AE67A6">
      <w:pPr>
        <w:spacing w:after="0" w:line="480" w:lineRule="auto"/>
        <w:ind w:left="120"/>
        <w:rPr>
          <w:lang w:val="ru-RU"/>
        </w:rPr>
      </w:pPr>
    </w:p>
    <w:p w:rsidR="00AE67A6" w:rsidRPr="00111DD0" w:rsidRDefault="00AE67A6" w:rsidP="00AE67A6">
      <w:pPr>
        <w:spacing w:after="0"/>
        <w:ind w:left="120"/>
        <w:rPr>
          <w:lang w:val="ru-RU"/>
        </w:rPr>
      </w:pPr>
    </w:p>
    <w:bookmarkEnd w:id="4"/>
    <w:bookmarkEnd w:id="0"/>
    <w:p w:rsidR="00574C86" w:rsidRPr="00771634" w:rsidRDefault="00574C86" w:rsidP="00AE67A6">
      <w:pPr>
        <w:spacing w:after="0"/>
        <w:rPr>
          <w:lang w:val="ru-RU"/>
        </w:rPr>
      </w:pPr>
    </w:p>
    <w:sectPr w:rsidR="00574C86" w:rsidRPr="007716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6770"/>
    <w:multiLevelType w:val="multilevel"/>
    <w:tmpl w:val="09D45D62"/>
    <w:lvl w:ilvl="0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1">
    <w:nsid w:val="215D3367"/>
    <w:multiLevelType w:val="multilevel"/>
    <w:tmpl w:val="645446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71411"/>
    <w:multiLevelType w:val="multilevel"/>
    <w:tmpl w:val="09D45D62"/>
    <w:lvl w:ilvl="0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3">
    <w:nsid w:val="258D465E"/>
    <w:multiLevelType w:val="multilevel"/>
    <w:tmpl w:val="8236D7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95DE7"/>
    <w:multiLevelType w:val="multilevel"/>
    <w:tmpl w:val="788E85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D179DD"/>
    <w:multiLevelType w:val="multilevel"/>
    <w:tmpl w:val="BD2E12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291712"/>
    <w:multiLevelType w:val="multilevel"/>
    <w:tmpl w:val="7AA48A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BF3AC1"/>
    <w:multiLevelType w:val="multilevel"/>
    <w:tmpl w:val="985470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42B78"/>
    <w:rsid w:val="000701AE"/>
    <w:rsid w:val="00072D0F"/>
    <w:rsid w:val="00111DD0"/>
    <w:rsid w:val="004A57CA"/>
    <w:rsid w:val="00512766"/>
    <w:rsid w:val="00542B78"/>
    <w:rsid w:val="00574C86"/>
    <w:rsid w:val="0060089C"/>
    <w:rsid w:val="006A6051"/>
    <w:rsid w:val="006C7795"/>
    <w:rsid w:val="006D01B1"/>
    <w:rsid w:val="006D79B1"/>
    <w:rsid w:val="00771634"/>
    <w:rsid w:val="00823645"/>
    <w:rsid w:val="009B11A1"/>
    <w:rsid w:val="009C6685"/>
    <w:rsid w:val="00A621A6"/>
    <w:rsid w:val="00AC43A5"/>
    <w:rsid w:val="00AE67A6"/>
    <w:rsid w:val="00B10BD4"/>
    <w:rsid w:val="00D04EBF"/>
    <w:rsid w:val="00DB440E"/>
    <w:rsid w:val="00EC6D48"/>
    <w:rsid w:val="00F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84177-0917-4BF2-8A1C-32F02EB0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6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621A6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1"/>
    <w:qFormat/>
    <w:rsid w:val="009C6685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Стиль1"/>
    <w:basedOn w:val="a"/>
    <w:link w:val="12"/>
    <w:qFormat/>
    <w:rsid w:val="009C6685"/>
    <w:pPr>
      <w:spacing w:after="0" w:line="264" w:lineRule="auto"/>
      <w:ind w:firstLine="600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2">
    <w:name w:val="Стиль1 Знак"/>
    <w:basedOn w:val="a0"/>
    <w:link w:val="11"/>
    <w:rsid w:val="009C6685"/>
    <w:rPr>
      <w:rFonts w:ascii="Times New Roman" w:hAnsi="Times New Roman"/>
      <w:color w:val="000000"/>
      <w:sz w:val="28"/>
      <w:lang w:val="ru-RU"/>
    </w:rPr>
  </w:style>
  <w:style w:type="paragraph" w:styleId="af1">
    <w:name w:val="Normal (Web)"/>
    <w:basedOn w:val="a"/>
    <w:uiPriority w:val="99"/>
    <w:semiHidden/>
    <w:unhideWhenUsed/>
    <w:rsid w:val="0077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E870-6B60-4BE6-BCAC-7E907B8F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</cp:revision>
  <cp:lastPrinted>2023-09-15T04:06:00Z</cp:lastPrinted>
  <dcterms:created xsi:type="dcterms:W3CDTF">2023-09-04T11:25:00Z</dcterms:created>
  <dcterms:modified xsi:type="dcterms:W3CDTF">2023-09-15T07:03:00Z</dcterms:modified>
</cp:coreProperties>
</file>