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2A434" w14:textId="77777777" w:rsidR="00525393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084192"/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</w:t>
      </w:r>
    </w:p>
    <w:p w14:paraId="1E59FEED" w14:textId="2757C983" w:rsidR="00525393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210B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адаптированной (вариант 1)  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рабочей программе дисциплины </w:t>
      </w:r>
    </w:p>
    <w:p w14:paraId="04515B48" w14:textId="17631A5D" w:rsidR="00525393" w:rsidRPr="00525393" w:rsidRDefault="00525393" w:rsidP="005253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10B21">
        <w:rPr>
          <w:rFonts w:ascii="Times New Roman" w:hAnsi="Times New Roman" w:cs="Times New Roman"/>
          <w:b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тение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="00210B21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52539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14:paraId="26440BDE" w14:textId="0025C8F8" w:rsidR="007B7E50" w:rsidRPr="00A40995" w:rsidRDefault="00A3592D" w:rsidP="00A3592D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lang w:val="ru-RU"/>
        </w:rPr>
        <w:tab/>
      </w:r>
    </w:p>
    <w:p w14:paraId="10DC88D9" w14:textId="60398323" w:rsidR="00A40995" w:rsidRDefault="00600203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8025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210B2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Адаптированная р</w:t>
      </w:r>
      <w:r w:rsidR="00A40995" w:rsidRPr="00A4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абочая программа по у</w:t>
      </w:r>
      <w:r w:rsidR="0021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чебному предмету «Ч</w:t>
      </w:r>
      <w:r w:rsidR="00A40995" w:rsidRPr="00A409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тение» (предметная область «Русский язык и литературное чтение») включает пояснительную записку, содержание обучения, программы изучения результатов по литературному чтению. Пояснительная записка отобразит общие цели и задачу изучения литературного чтения, места в следующем плане обучения, а также подходов к отбору содержания и приведенных результатов.</w:t>
      </w:r>
    </w:p>
    <w:p w14:paraId="5ACC16D7" w14:textId="77777777" w:rsidR="00210B21" w:rsidRPr="002C1C8A" w:rsidRDefault="00210B21" w:rsidP="00210B21">
      <w:pPr>
        <w:pStyle w:val="ae"/>
        <w:ind w:right="122"/>
      </w:pPr>
      <w:r w:rsidRPr="002C1C8A">
        <w:t>В 2023-2024 учебном году при организации образовательной деятельности в общеобразовательных организациях Ханты-Мансийского автономного округа – Югры необходимо учитывать положения следующих нормативных правовых, инструктивных и методических документов:</w:t>
      </w:r>
    </w:p>
    <w:p w14:paraId="629516C3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 w:rsidRPr="002C1C8A">
        <w:rPr>
          <w:sz w:val="24"/>
        </w:rPr>
        <w:t>Федеральный закон от 29 декабря 2012 г. № 273-ФЗ «Об образовании в Российской Федерации» (в ред. от 13.06.2023 № 299) (далее – Федеральный закон № 273-ФЗ);</w:t>
      </w:r>
    </w:p>
    <w:p w14:paraId="0C971CD2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244" w:hanging="426"/>
        <w:jc w:val="both"/>
        <w:rPr>
          <w:sz w:val="24"/>
        </w:rPr>
      </w:pPr>
      <w:r w:rsidRPr="002C1C8A">
        <w:rPr>
          <w:sz w:val="24"/>
        </w:rPr>
        <w:t>Федеральный закон от 24.09.2022 № 371-ФЗ «О внесении изменений в Федеральный закон</w:t>
      </w:r>
    </w:p>
    <w:p w14:paraId="1C395FEF" w14:textId="77777777" w:rsidR="00210B21" w:rsidRPr="002C1C8A" w:rsidRDefault="00210B21" w:rsidP="00210B21">
      <w:pPr>
        <w:pStyle w:val="ae"/>
        <w:ind w:right="124" w:firstLine="0"/>
      </w:pPr>
      <w:r w:rsidRPr="002C1C8A">
        <w:t>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371-ФЗ);</w:t>
      </w:r>
    </w:p>
    <w:p w14:paraId="60221DC7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 w:rsidRPr="002C1C8A">
        <w:rPr>
          <w:sz w:val="24"/>
        </w:rPr>
        <w:t>Федеральный закон от 29 декабря 2010 г. № 436-ФЗ «О защите детей от информации, причиняющей вред их здоровью и развитию» (в ред. от 28.04.2023 № 178-ФЗ);</w:t>
      </w:r>
    </w:p>
    <w:p w14:paraId="17DD3FD9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3" w:firstLine="708"/>
        <w:jc w:val="both"/>
        <w:rPr>
          <w:sz w:val="24"/>
        </w:rPr>
      </w:pPr>
      <w:r w:rsidRPr="002C1C8A">
        <w:rPr>
          <w:sz w:val="24"/>
        </w:rPr>
        <w:t>Федеральный закон от 24.06.1999 № 120-ФЗ (ред. от 21.11.2022) «Об основах системы профилактики безнадзорности и правонарушений несовершеннолетних»;</w:t>
      </w:r>
    </w:p>
    <w:p w14:paraId="1DE73888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4" w:firstLine="708"/>
        <w:jc w:val="both"/>
        <w:rPr>
          <w:sz w:val="24"/>
        </w:rPr>
      </w:pPr>
      <w:r w:rsidRPr="002C1C8A">
        <w:rPr>
          <w:sz w:val="24"/>
        </w:rPr>
        <w:t>Федеральный закон от 24.07.1998 № 124-ФЗ (ред. от 28.04.2023) «Об основных гарантиях прав ребенка в Российской Федерации»;</w:t>
      </w:r>
    </w:p>
    <w:p w14:paraId="4A7084EF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8" w:firstLine="708"/>
        <w:jc w:val="both"/>
        <w:rPr>
          <w:sz w:val="24"/>
        </w:rPr>
      </w:pPr>
      <w:r w:rsidRPr="002C1C8A">
        <w:rPr>
          <w:sz w:val="24"/>
        </w:rPr>
        <w:t>Указ Президента Российской Федерации от 19.12.2012 № 1666 (в ред. 06.12.2018) «О Стратегии государственной национальной политики Российской Федерации на период до 2025 года»;</w:t>
      </w:r>
    </w:p>
    <w:p w14:paraId="59A8A242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6" w:firstLine="708"/>
        <w:jc w:val="both"/>
        <w:rPr>
          <w:sz w:val="24"/>
        </w:rPr>
      </w:pPr>
      <w:r w:rsidRPr="002C1C8A">
        <w:rPr>
          <w:sz w:val="24"/>
        </w:rPr>
        <w:t>Распоряжение Правительства Российской Федерации от 29.05.2015 № 996-р «Стратегия развития воспитания в Российской Федерации на период до 2025 года»;</w:t>
      </w:r>
    </w:p>
    <w:p w14:paraId="3565AB39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4" w:firstLine="708"/>
        <w:jc w:val="both"/>
        <w:rPr>
          <w:sz w:val="24"/>
        </w:rPr>
      </w:pPr>
      <w:r w:rsidRPr="002C1C8A">
        <w:rPr>
          <w:sz w:val="24"/>
        </w:rPr>
        <w:t>Распоряжение Правительства Российской Федерации от 29.02.2016 № 326-р (в ред.30.03.2018) «Об утверждении Стратегии государственной культурной политики на период до 2030 года»;</w:t>
      </w:r>
    </w:p>
    <w:p w14:paraId="18667D1B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4" w:firstLine="708"/>
        <w:jc w:val="both"/>
        <w:rPr>
          <w:sz w:val="24"/>
        </w:rPr>
      </w:pPr>
      <w:r w:rsidRPr="002C1C8A">
        <w:rPr>
          <w:sz w:val="24"/>
        </w:rPr>
        <w:t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года»;</w:t>
      </w:r>
    </w:p>
    <w:p w14:paraId="2EDA2EA8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1" w:firstLine="708"/>
        <w:jc w:val="both"/>
        <w:rPr>
          <w:sz w:val="24"/>
        </w:rPr>
      </w:pPr>
      <w:r w:rsidRPr="002C1C8A">
        <w:rPr>
          <w:sz w:val="24"/>
        </w:rPr>
        <w:t>Распоряжение Правительства Российской Федерации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</w:p>
    <w:p w14:paraId="033C9F34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19" w:firstLine="708"/>
        <w:jc w:val="both"/>
        <w:rPr>
          <w:sz w:val="24"/>
        </w:rPr>
      </w:pPr>
      <w:r w:rsidRPr="002C1C8A">
        <w:rPr>
          <w:sz w:val="24"/>
        </w:rPr>
        <w:t>Распоряжение Правительства Российской Федерации от 22.03.2017 № 520-р (ред. от 18.03.2021) «Об утверждении Концепции развития системы профилактики безнадзорности и правонарушений несовершеннолетних на период до 2025 года» (вместе с «Планом мероприятий на 2021-2025 годы по реализации Концепции развития системы профилактики безнадзорности и правонарушений несовершенно</w:t>
      </w:r>
      <w:r w:rsidRPr="002C1C8A">
        <w:rPr>
          <w:sz w:val="24"/>
        </w:rPr>
        <w:lastRenderedPageBreak/>
        <w:t>летних на период до 2025 года»);</w:t>
      </w:r>
    </w:p>
    <w:p w14:paraId="47B43BE5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5" w:firstLine="708"/>
        <w:jc w:val="both"/>
        <w:rPr>
          <w:sz w:val="24"/>
        </w:rPr>
      </w:pPr>
      <w:r w:rsidRPr="002C1C8A">
        <w:rPr>
          <w:sz w:val="24"/>
        </w:rPr>
        <w:t>Распоряжение Правительства Российской Федерации от 09.04.2016 № 637-p «Об утверждении концепции преподавания русского языка и литературы в Российской Федерации»;</w:t>
      </w:r>
    </w:p>
    <w:p w14:paraId="686AAE43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 w:rsidRPr="002C1C8A">
        <w:rPr>
          <w:sz w:val="24"/>
        </w:rPr>
        <w:t>Распоряжение Правительства Российской Федерации от 03.06.2017 № 1155-p «Концепция программы поддержки детского и юношеского чтения в Российской Федерации»;</w:t>
      </w:r>
    </w:p>
    <w:p w14:paraId="5FAC2AA9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244" w:hanging="426"/>
        <w:jc w:val="both"/>
        <w:rPr>
          <w:sz w:val="24"/>
        </w:rPr>
      </w:pPr>
      <w:r w:rsidRPr="002C1C8A">
        <w:rPr>
          <w:sz w:val="24"/>
        </w:rPr>
        <w:t xml:space="preserve"> «Семейный кодекс Российской Федерации» от 29.12.1995 № 223-ФЗ (ред. от 28.04.2023);</w:t>
      </w:r>
    </w:p>
    <w:p w14:paraId="6AED8BEE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7" w:firstLine="708"/>
        <w:jc w:val="both"/>
        <w:rPr>
          <w:sz w:val="24"/>
        </w:rPr>
      </w:pPr>
      <w:r w:rsidRPr="002C1C8A">
        <w:rPr>
          <w:sz w:val="24"/>
        </w:rPr>
        <w:t>«Конвенция о правах ребенка» (принята 44 сессией Генеральной Ассамблеи ООН, ратифицирована Постановлением Верховного Совета СССР от 13.06.1990 г.);</w:t>
      </w:r>
    </w:p>
    <w:p w14:paraId="361E10F0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0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Российской Федерации от 11.02.2022 № 69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(далее - Приказ Минпросвещения России № 69);</w:t>
      </w:r>
    </w:p>
    <w:p w14:paraId="3A7C9B2F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595A254D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4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13».</w:t>
      </w:r>
    </w:p>
    <w:p w14:paraId="7255E2E5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Российской Федерации от 30.09.2022 № 874 «Об утверждении Порядка разработки и утверждения федеральных основных общеобразовательных программ» (далее – Приказ Минпросвещения России № 874 «Об утверждении Порядка разработки и утверждения федеральных основных общеобразовательных программ»);</w:t>
      </w:r>
    </w:p>
    <w:p w14:paraId="63EE68EB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Российской Федерации от 24.11.2022 № 1026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нарушениями)»;</w:t>
      </w:r>
    </w:p>
    <w:p w14:paraId="4C3BF7C8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5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Российской Федерации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 (далее - Приказ Минпросвещения России № 1025);</w:t>
      </w:r>
    </w:p>
    <w:p w14:paraId="339D8986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 w:rsidRPr="002C1C8A">
        <w:rPr>
          <w:sz w:val="24"/>
        </w:rPr>
        <w:t>Приказ Министерства образования и науки Российской Федерации от 17.12.2010 № 1897 (ред. от 08.11.2022) «Об утверждении федерального государственного образовательного стандарта основного общего образования» (далее - Приказ Минпросвещения России № 1897);</w:t>
      </w:r>
    </w:p>
    <w:p w14:paraId="3DB1B9AA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(далее - Приказ Минпросвещения России № 287);</w:t>
      </w:r>
    </w:p>
    <w:p w14:paraId="662C7C62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 w:rsidRPr="002C1C8A">
        <w:rPr>
          <w:sz w:val="24"/>
        </w:rPr>
        <w:t>Приказ Министерства образования и науки Российской Федерации от 19.12.2014 № 1599 (ред. от 08.11.2022) «Об утверждении федерального государственного образовательного стандарта образования обучающихся с умственной от</w:t>
      </w:r>
      <w:r w:rsidRPr="002C1C8A">
        <w:rPr>
          <w:sz w:val="24"/>
        </w:rPr>
        <w:lastRenderedPageBreak/>
        <w:t>сталостью (интеллектуальными нарушениями)» (далее - Приказ Минпросвещения России № 1599);</w:t>
      </w:r>
    </w:p>
    <w:p w14:paraId="53AC9C55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науки Российской Федерации от 22.03.2021 № 115 (ред. от 07.10.2022)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Минпросвещения России № 115);</w:t>
      </w:r>
    </w:p>
    <w:p w14:paraId="1FF655D4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244" w:hanging="426"/>
        <w:jc w:val="both"/>
        <w:rPr>
          <w:sz w:val="24"/>
        </w:rPr>
      </w:pPr>
      <w:r w:rsidRPr="002C1C8A">
        <w:rPr>
          <w:sz w:val="24"/>
        </w:rPr>
        <w:t>Приказ    Министерства     просвещения     Российской     Федерации     от     02.09.2020</w:t>
      </w:r>
    </w:p>
    <w:p w14:paraId="48475D8A" w14:textId="77777777" w:rsidR="00210B21" w:rsidRPr="002C1C8A" w:rsidRDefault="00210B21" w:rsidP="00210B21">
      <w:pPr>
        <w:pStyle w:val="ae"/>
        <w:ind w:right="124" w:firstLine="0"/>
      </w:pPr>
      <w:r w:rsidRPr="002C1C8A">
        <w:t>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74DC4175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2" w:firstLine="708"/>
        <w:jc w:val="both"/>
        <w:rPr>
          <w:sz w:val="24"/>
        </w:rPr>
      </w:pPr>
      <w:r w:rsidRPr="002C1C8A">
        <w:rPr>
          <w:sz w:val="24"/>
        </w:rPr>
        <w:t>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0C82CE6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1" w:firstLine="708"/>
        <w:jc w:val="both"/>
        <w:rPr>
          <w:sz w:val="24"/>
        </w:rPr>
      </w:pPr>
      <w:r w:rsidRPr="002C1C8A">
        <w:rPr>
          <w:sz w:val="24"/>
        </w:rPr>
        <w:t>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5A6F5616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 w:rsidRPr="002C1C8A">
        <w:rPr>
          <w:sz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(далее - СанПиН 1.2.3685-21);</w:t>
      </w:r>
    </w:p>
    <w:p w14:paraId="7C465E5C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0" w:firstLine="708"/>
        <w:jc w:val="both"/>
        <w:rPr>
          <w:sz w:val="24"/>
        </w:rPr>
      </w:pPr>
      <w:r w:rsidRPr="002C1C8A">
        <w:rPr>
          <w:sz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молодёжи» (далее - СП 2.4.3648-20);</w:t>
      </w:r>
    </w:p>
    <w:p w14:paraId="329EDD7E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3" w:firstLine="708"/>
        <w:jc w:val="both"/>
        <w:rPr>
          <w:sz w:val="24"/>
        </w:rPr>
      </w:pPr>
      <w:r w:rsidRPr="002C1C8A">
        <w:rPr>
          <w:sz w:val="24"/>
        </w:rPr>
        <w:t>Письмо Министерства просвещения Российской Федерации от 13.01.2023 № 03-49 «О направлении методических рекомендаций» (вместе с «Методическими рекомендациями 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образования»);</w:t>
      </w:r>
    </w:p>
    <w:p w14:paraId="13A3FE2C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244" w:hanging="426"/>
        <w:jc w:val="both"/>
        <w:rPr>
          <w:sz w:val="24"/>
        </w:rPr>
      </w:pPr>
      <w:r w:rsidRPr="002C1C8A">
        <w:rPr>
          <w:sz w:val="24"/>
        </w:rPr>
        <w:t>Письмо Министерства просвещения Российской Федерации от 15.04.2022 № СК-295/06</w:t>
      </w:r>
    </w:p>
    <w:p w14:paraId="155A97D5" w14:textId="77777777" w:rsidR="00210B21" w:rsidRPr="002C1C8A" w:rsidRDefault="00210B21" w:rsidP="00210B21">
      <w:pPr>
        <w:pStyle w:val="ae"/>
        <w:ind w:right="123" w:firstLine="0"/>
      </w:pPr>
      <w:r w:rsidRPr="002C1C8A">
        <w:t>«Об использовании государственных символов Российской Федерации» (вместе с «Методическими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оздоровления»);</w:t>
      </w:r>
    </w:p>
    <w:p w14:paraId="4F7F828C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4" w:firstLine="708"/>
        <w:jc w:val="both"/>
        <w:rPr>
          <w:sz w:val="24"/>
        </w:rPr>
      </w:pPr>
      <w:r w:rsidRPr="002C1C8A">
        <w:rPr>
          <w:sz w:val="24"/>
        </w:rPr>
        <w:t>Письмо Министерства просвещения Российской Федерации от 16.04.2019 № MP-507/02 «О направлении уточнённого перечня примерного оборудования для внедрения целевой модели цифровой образовательной среды в общеобразовательных организациях и профессиональных общеобразовательных организациях»;</w:t>
      </w:r>
    </w:p>
    <w:p w14:paraId="69C0093A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244" w:hanging="426"/>
        <w:jc w:val="both"/>
        <w:rPr>
          <w:sz w:val="24"/>
        </w:rPr>
      </w:pPr>
      <w:hyperlink r:id="rId8">
        <w:r w:rsidRPr="002C1C8A">
          <w:rPr>
            <w:sz w:val="24"/>
          </w:rPr>
          <w:t>Письмо Министерства  образования   и   науки   Российской   Федерации   от   11.03.2016</w:t>
        </w:r>
      </w:hyperlink>
    </w:p>
    <w:p w14:paraId="072EE425" w14:textId="77777777" w:rsidR="00210B21" w:rsidRPr="002C1C8A" w:rsidRDefault="00210B21" w:rsidP="00210B21">
      <w:pPr>
        <w:pStyle w:val="ae"/>
        <w:ind w:firstLine="0"/>
      </w:pPr>
      <w:hyperlink r:id="rId9">
        <w:r w:rsidRPr="002C1C8A">
          <w:t>№ ВК-452/07 «О введении ФГОС ОВЗ»</w:t>
        </w:r>
      </w:hyperlink>
      <w:r w:rsidRPr="002C1C8A">
        <w:t>;</w:t>
      </w:r>
    </w:p>
    <w:p w14:paraId="2CF30C66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244" w:hanging="426"/>
        <w:jc w:val="both"/>
        <w:rPr>
          <w:sz w:val="24"/>
        </w:rPr>
      </w:pPr>
      <w:hyperlink r:id="rId10">
        <w:r w:rsidRPr="002C1C8A">
          <w:rPr>
            <w:sz w:val="24"/>
          </w:rPr>
          <w:t>Письмо Министерства образования и науки Российской Федерации от 18.06.2015 г.</w:t>
        </w:r>
      </w:hyperlink>
    </w:p>
    <w:p w14:paraId="032F7E4C" w14:textId="77777777" w:rsidR="00210B21" w:rsidRPr="002C1C8A" w:rsidRDefault="00210B21" w:rsidP="00210B21">
      <w:pPr>
        <w:pStyle w:val="ae"/>
        <w:ind w:right="123" w:firstLine="0"/>
      </w:pPr>
      <w:hyperlink r:id="rId11">
        <w:r w:rsidRPr="002C1C8A">
          <w:t>№ НТ-670/08</w:t>
        </w:r>
      </w:hyperlink>
      <w:r w:rsidRPr="002C1C8A">
        <w:t xml:space="preserve"> «О направлении методических рекомендаций» (вместе с «Методическими рекомендациями по организации самоподготовки учащихся при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образования»);</w:t>
      </w:r>
    </w:p>
    <w:p w14:paraId="500CE9E6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1" w:firstLine="708"/>
        <w:jc w:val="both"/>
      </w:pPr>
      <w:r w:rsidRPr="002C1C8A">
        <w:rPr>
          <w:sz w:val="24"/>
        </w:rPr>
        <w:t>Письмо Министерства просвещения Российской Федерации от 15.02.2022 № АЗ-113/03 «О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образования)».</w:t>
      </w:r>
    </w:p>
    <w:p w14:paraId="1A75F08E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244" w:hanging="426"/>
        <w:jc w:val="both"/>
        <w:rPr>
          <w:sz w:val="24"/>
        </w:rPr>
      </w:pPr>
      <w:r w:rsidRPr="002C1C8A">
        <w:rPr>
          <w:sz w:val="24"/>
        </w:rPr>
        <w:t>Письмо Министерства образования и науки Российской Федерации от 06.05.2013 № 08-535</w:t>
      </w:r>
    </w:p>
    <w:p w14:paraId="399A3374" w14:textId="77777777" w:rsidR="00210B21" w:rsidRPr="002C1C8A" w:rsidRDefault="00210B21" w:rsidP="00210B21">
      <w:pPr>
        <w:pStyle w:val="ae"/>
        <w:ind w:right="123" w:firstLine="0"/>
      </w:pPr>
      <w:r w:rsidRPr="002C1C8A">
        <w:t>«О формировании культуры работы со словарями в системе общего образования Российской Федерации (методические рекомендации)»;</w:t>
      </w:r>
    </w:p>
    <w:p w14:paraId="6BB4C7FF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5" w:firstLine="708"/>
        <w:jc w:val="both"/>
        <w:rPr>
          <w:sz w:val="24"/>
        </w:rPr>
      </w:pPr>
      <w:r w:rsidRPr="002C1C8A">
        <w:rPr>
          <w:sz w:val="24"/>
        </w:rPr>
        <w:t>Письмо Министерства просвещения Российской Федерации от 23.10.2019 № ВБ-47/04 «Об использовании рабочих тетрадей».</w:t>
      </w:r>
    </w:p>
    <w:p w14:paraId="11698032" w14:textId="77777777" w:rsidR="00210B21" w:rsidRPr="002C1C8A" w:rsidRDefault="00210B21" w:rsidP="00210B21">
      <w:pPr>
        <w:pStyle w:val="2"/>
        <w:spacing w:before="0" w:after="0" w:line="240" w:lineRule="auto"/>
        <w:rPr>
          <w:rFonts w:ascii="Times New Roman" w:hAnsi="Times New Roman" w:cs="Times New Roman"/>
          <w:i/>
          <w:color w:val="auto"/>
        </w:rPr>
      </w:pPr>
      <w:r w:rsidRPr="002C1C8A">
        <w:rPr>
          <w:rFonts w:ascii="Times New Roman" w:hAnsi="Times New Roman" w:cs="Times New Roman"/>
          <w:i/>
          <w:color w:val="auto"/>
        </w:rPr>
        <w:t>Документы регионального уровня</w:t>
      </w:r>
    </w:p>
    <w:p w14:paraId="1767A9B3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7" w:firstLine="708"/>
        <w:jc w:val="both"/>
        <w:rPr>
          <w:sz w:val="24"/>
        </w:rPr>
      </w:pPr>
      <w:r w:rsidRPr="002C1C8A">
        <w:rPr>
          <w:sz w:val="24"/>
        </w:rPr>
        <w:t>Закон Ханты-Мансийского автономного округа – Югры от 01.07.2013 № 68-оз (ред. от 01.07.2022) «Об образовании в Ханты-Мансийском автономном округе – Югре»;</w:t>
      </w:r>
    </w:p>
    <w:p w14:paraId="7EE5FFF4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 w:rsidRPr="002C1C8A">
        <w:rPr>
          <w:sz w:val="24"/>
        </w:rPr>
        <w:t>Закон Ханты-Мансийского автономного округа – Югры от 09.12.2015 № 130-оз «О гражданско-патриотическом воспитании в Ханты-Мансийском автономном округе - Югре» (ред. от 29.06.2018);</w:t>
      </w:r>
    </w:p>
    <w:p w14:paraId="5899423A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sz w:val="24"/>
        </w:rPr>
      </w:pPr>
      <w:r w:rsidRPr="002C1C8A">
        <w:rPr>
          <w:sz w:val="24"/>
        </w:rPr>
        <w:t>Закон Ханты-Мансийского автономного округа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- Югре»;</w:t>
      </w:r>
    </w:p>
    <w:p w14:paraId="0A8E9E63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1" w:firstLine="708"/>
        <w:jc w:val="both"/>
        <w:rPr>
          <w:sz w:val="24"/>
        </w:rPr>
      </w:pPr>
      <w:r w:rsidRPr="002C1C8A">
        <w:rPr>
          <w:sz w:val="24"/>
        </w:rPr>
        <w:t>Закон Ханты-Мансийского автономного округа – Югры от 07.07.2004 № 45-оз (ред. от 3.04.2022) «О поддержке семьи, материнства, отцовства и детства в Ханты-Мансийском автономном округе - Югре»;</w:t>
      </w:r>
    </w:p>
    <w:p w14:paraId="1C5F0459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1" w:firstLine="708"/>
        <w:jc w:val="both"/>
        <w:rPr>
          <w:sz w:val="24"/>
        </w:rPr>
      </w:pPr>
      <w:r w:rsidRPr="002C1C8A">
        <w:rPr>
          <w:sz w:val="24"/>
        </w:rPr>
        <w:t xml:space="preserve">Постановление Правительства Ханты-Мансийского автономного округа – Югры от 09.08.2013 № 303-п (в ред. постановлений Правительства ХМАО – Югры 27.05.2022 </w:t>
      </w:r>
      <w:hyperlink r:id="rId12">
        <w:r w:rsidRPr="002C1C8A">
          <w:rPr>
            <w:sz w:val="24"/>
          </w:rPr>
          <w:t>№ 235-п</w:t>
        </w:r>
      </w:hyperlink>
      <w:r w:rsidRPr="002C1C8A">
        <w:rPr>
          <w:sz w:val="24"/>
        </w:rPr>
        <w:t>)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14:paraId="3C316118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2" w:firstLine="708"/>
        <w:jc w:val="both"/>
        <w:rPr>
          <w:sz w:val="24"/>
        </w:rPr>
      </w:pPr>
      <w:r w:rsidRPr="002C1C8A">
        <w:rPr>
          <w:sz w:val="24"/>
        </w:rPr>
        <w:t>Распоряжение заместителя Губернатора Ханты-Мансийского автономного округа-Югры от 20.12.2022 № 834-р «Об утверждении программы по профилактике безнадзорности и правонарушений несовершеннолетних в Ханты-Мансийском автономном округе – Югре на период до 2026 года»;</w:t>
      </w:r>
    </w:p>
    <w:p w14:paraId="4D669961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3" w:firstLine="708"/>
        <w:jc w:val="both"/>
        <w:rPr>
          <w:sz w:val="24"/>
        </w:rPr>
      </w:pPr>
      <w:r w:rsidRPr="002C1C8A">
        <w:rPr>
          <w:sz w:val="24"/>
        </w:rPr>
        <w:t>Распоряжение заместителя Губернатора Ханты-Мансийского автономного округа-Югры от 08.02.2021 № 74-p «Об утверждении плана социально-значимых и публичных мероприятий Десятилетия детства на 2021-2023 годы»;</w:t>
      </w:r>
    </w:p>
    <w:p w14:paraId="7416F8E6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5" w:firstLine="739"/>
        <w:jc w:val="both"/>
      </w:pPr>
      <w:r w:rsidRPr="002C1C8A">
        <w:rPr>
          <w:sz w:val="24"/>
        </w:rPr>
        <w:t xml:space="preserve">Распоряжение Губернатора Ханты-Мансийского АО - Югры от 27.03.2019 № 63-рг «О Комплексном плане противодействия идеологии терроризма в Ханты-Мансийском автономном округе </w:t>
      </w:r>
      <w:r w:rsidRPr="002C1C8A">
        <w:t>- Югре на 2019 - 2023 годы»;</w:t>
      </w:r>
    </w:p>
    <w:p w14:paraId="30578784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right="122" w:firstLine="708"/>
        <w:jc w:val="both"/>
        <w:rPr>
          <w:sz w:val="24"/>
        </w:rPr>
      </w:pPr>
      <w:r w:rsidRPr="002C1C8A">
        <w:rPr>
          <w:sz w:val="24"/>
        </w:rPr>
        <w:t>Приказ Департамента образования и молодежной политики Ханты-Мансийского автономного округа – Югры от 25.02.2022 № 10-П-221 (в ред. от 22.03.2022 № 10-П-368)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</w:t>
      </w:r>
      <w:r w:rsidRPr="002C1C8A">
        <w:rPr>
          <w:sz w:val="24"/>
        </w:rPr>
        <w:lastRenderedPageBreak/>
        <w:t>тельных организациях Ханты-Мансийского автономного округа – Югры на 2022 год»;</w:t>
      </w:r>
    </w:p>
    <w:p w14:paraId="28F6A573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color w:val="000000" w:themeColor="text1"/>
          <w:sz w:val="24"/>
          <w:szCs w:val="24"/>
        </w:rPr>
      </w:pPr>
      <w:r w:rsidRPr="002C1C8A">
        <w:rPr>
          <w:sz w:val="24"/>
        </w:rPr>
        <w:t>Приказ Департамента образования и науки Ханты-Мансийского автономного округа – Югры от 18.05.2023 № 10-П-1197 «Об утверждении сроков перехода на обновленные федеральные государственные образовательные стандарты начального общего, основного общего и среднего общего образования в образовательных организациях Ханты-Мансийского автономного округа – Югры» (далее – Приказ ДОиН № 10-П-1197).</w:t>
      </w:r>
    </w:p>
    <w:p w14:paraId="19360618" w14:textId="77777777" w:rsidR="00210B21" w:rsidRPr="002C1C8A" w:rsidRDefault="00210B21" w:rsidP="00410880">
      <w:pPr>
        <w:pStyle w:val="af0"/>
        <w:numPr>
          <w:ilvl w:val="0"/>
          <w:numId w:val="2"/>
        </w:numPr>
        <w:tabs>
          <w:tab w:val="left" w:pos="1245"/>
        </w:tabs>
        <w:ind w:left="111" w:right="122" w:firstLine="708"/>
        <w:jc w:val="both"/>
        <w:rPr>
          <w:color w:val="000000" w:themeColor="text1"/>
          <w:sz w:val="24"/>
          <w:szCs w:val="24"/>
        </w:rPr>
      </w:pPr>
      <w:r w:rsidRPr="002C1C8A">
        <w:rPr>
          <w:color w:val="000000" w:themeColor="text1"/>
          <w:sz w:val="24"/>
          <w:szCs w:val="24"/>
        </w:rPr>
        <w:t>Инструктивно-методическое письмо об организацииобразовательной деятельности в общеобразовательных организациях Ханты-Мансийского автономного округа – Югры в 2023-2024 учебном году.</w:t>
      </w:r>
    </w:p>
    <w:p w14:paraId="5FBDC4EC" w14:textId="77777777" w:rsidR="00210B21" w:rsidRDefault="00210B21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568CB63F" w14:textId="77777777" w:rsidR="00210B21" w:rsidRPr="002C1C8A" w:rsidRDefault="00210B21" w:rsidP="00210B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Чтение как учебный предмет является ведущим, так как от его усвоения во многом зависит успешность всего обучения в образовательной организации. Практическая и коррекционная направленность обучения обусловливает его специфику. Все знания обучающихся являются практически значимыми для их социальной адаптации и реабилитации. Необходимость коррекции познавательной и речевой деятельности обучающихся с умственной отсталостью (интеллектуальными нарушениями)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14:paraId="6F386221" w14:textId="77777777" w:rsidR="00210B21" w:rsidRPr="002C1C8A" w:rsidRDefault="00210B21" w:rsidP="00210B2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Основными критериями отбора материала по чтению,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Программа обучения носит элементарно-практический характер, при этом ведущим коррекционным принципом, является принцип коммуникативной направленности</w:t>
      </w:r>
      <w:r w:rsidRPr="002C1C8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6119849F" w14:textId="77777777" w:rsidR="00210B21" w:rsidRPr="002C1C8A" w:rsidRDefault="00210B21" w:rsidP="00210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val="ru-RU" w:eastAsia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В основе 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</w:t>
      </w:r>
    </w:p>
    <w:p w14:paraId="2B01B2B0" w14:textId="77777777" w:rsidR="00210B21" w:rsidRPr="002C1C8A" w:rsidRDefault="00210B21" w:rsidP="00210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19076FDD" w14:textId="77777777" w:rsidR="00210B21" w:rsidRPr="002C1C8A" w:rsidRDefault="00210B21" w:rsidP="00210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C1C8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Приоритет цельной обучения литературному чтению – становление грамотного читателя, мотивированного к использованию читательской деятельности как средства формирования и саморазвития, осознания самой роли чтения в успешности и повседневной жизни, эмоционально реагирующего на прослушанное или прочитанное произведение.</w:t>
      </w:r>
    </w:p>
    <w:p w14:paraId="4D5B21EA" w14:textId="77777777" w:rsidR="00210B21" w:rsidRPr="002C1C8A" w:rsidRDefault="00210B21" w:rsidP="00210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C1C8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Приобретённые учащиеся зависят от знаний, полученного опыта решения математических задач, а также от сформированности предметных и универсальных действий в процессе изучения литературного чтения, которые становятся фундаментом обучения на уровне базового общего образования, а также будут востребованы в жизни.</w:t>
      </w:r>
    </w:p>
    <w:p w14:paraId="3C30E36D" w14:textId="77777777" w:rsidR="00210B21" w:rsidRPr="002C1C8A" w:rsidRDefault="00210B21" w:rsidP="00210B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программы: </w:t>
      </w:r>
      <w:r w:rsidRPr="002C1C8A">
        <w:rPr>
          <w:rFonts w:ascii="Times New Roman" w:hAnsi="Times New Roman" w:cs="Times New Roman"/>
          <w:sz w:val="24"/>
          <w:szCs w:val="24"/>
          <w:lang w:val="ru-RU"/>
        </w:rPr>
        <w:t>научить обучающихся с умственной отсталостью (интеллектуальными нарушениями) читать доступный их пониманию текст вслух и про себя, осмысленно воспринимать его содержание, уметь поделиться впечатлением о прочитанном, уметь пересказывать текст.</w:t>
      </w:r>
    </w:p>
    <w:p w14:paraId="3A91A922" w14:textId="77777777" w:rsidR="00210B21" w:rsidRPr="002C1C8A" w:rsidRDefault="00210B21" w:rsidP="00210B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2C1C8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задачами </w:t>
      </w:r>
      <w:r w:rsidRPr="002C1C8A">
        <w:rPr>
          <w:rFonts w:ascii="Times New Roman" w:hAnsi="Times New Roman" w:cs="Times New Roman"/>
          <w:sz w:val="24"/>
          <w:szCs w:val="24"/>
          <w:lang w:val="ru-RU"/>
        </w:rPr>
        <w:t>данного учебного предмета являются:</w:t>
      </w:r>
    </w:p>
    <w:p w14:paraId="011263B5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 xml:space="preserve">- закреплять навыки плавного послогового чтения ранее усвоенных слоговых структур, </w:t>
      </w:r>
    </w:p>
    <w:p w14:paraId="3987CEE0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lastRenderedPageBreak/>
        <w:t>- учить обучающихся читать доступный пониманию текст вслух и про себя, осмысленно воспринимать прочитанное.</w:t>
      </w:r>
    </w:p>
    <w:p w14:paraId="2A184317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- совершенствовать звуко-буквенный анализ отдельных слов.</w:t>
      </w:r>
    </w:p>
    <w:p w14:paraId="7FD294E1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- формировать умение с помощью учителя разбираться в содержании прочитанного.</w:t>
      </w:r>
    </w:p>
    <w:p w14:paraId="4CA67F89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- участвовать в беседе, полно и правильно отвечать на поставленный вопрос;</w:t>
      </w:r>
    </w:p>
    <w:p w14:paraId="2A779817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- составлять простые предложения, правильно употребляя формы знакомых слов; использовать предлоги и некоторые наречия;</w:t>
      </w:r>
    </w:p>
    <w:p w14:paraId="491284B8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- обогащать словарь, развивать связную устную речь;</w:t>
      </w:r>
    </w:p>
    <w:p w14:paraId="667A62EE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- прививать интерес к чтению;</w:t>
      </w:r>
    </w:p>
    <w:p w14:paraId="0032275F" w14:textId="77777777" w:rsidR="00210B21" w:rsidRPr="002C1C8A" w:rsidRDefault="00210B21" w:rsidP="00210B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>- развивать нравственные качества обучающихся на примерах произведений русских писателей.</w:t>
      </w:r>
    </w:p>
    <w:p w14:paraId="1F1D1200" w14:textId="77777777" w:rsidR="00210B21" w:rsidRPr="002C1C8A" w:rsidRDefault="00210B21" w:rsidP="00210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C1C8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основу отбора для литературного чтения положены общедидактические принципы обучения: соответствие возрастным возможностям и особенностям восприятия учащихся, обусловленных фольклорными и литературными текстами; Представленность в произведениях нравственно-эстетических ценностей, культурных традиций народов России, появились отдельные выдающиеся представители мировой детской литературы </w:t>
      </w:r>
      <w:r w:rsidRPr="002C1C8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>.</w:t>
      </w:r>
    </w:p>
    <w:p w14:paraId="39483D1A" w14:textId="77777777" w:rsidR="00210B21" w:rsidRPr="002C1C8A" w:rsidRDefault="00210B21" w:rsidP="00210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C1C8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Важным отбором содержания программы по литературному чтению является принцип представленности разных жанров, видов и стилей, обеспечение их функциональной литературной грамотности обучающегося, а также возможность достижения метапредметных результатов, способностей обучающегося воспринимать различные научные тексты при изучении других предметов в рамках плана начального образования.</w:t>
      </w:r>
    </w:p>
    <w:p w14:paraId="235CF207" w14:textId="77777777" w:rsidR="00210B21" w:rsidRPr="002C1C8A" w:rsidRDefault="00210B21" w:rsidP="00210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C1C8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6177FB3" w14:textId="77777777" w:rsidR="00210B21" w:rsidRDefault="00210B21" w:rsidP="00A409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43F0AF6A" w14:textId="77777777" w:rsidR="00210B21" w:rsidRPr="002C1C8A" w:rsidRDefault="00210B21" w:rsidP="00210B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" w:name="block-2084193"/>
      <w:bookmarkEnd w:id="0"/>
      <w:r w:rsidRPr="002C1C8A">
        <w:rPr>
          <w:rFonts w:ascii="Times New Roman" w:eastAsia="Times New Roman" w:hAnsi="Times New Roman" w:cs="Times New Roman"/>
          <w:sz w:val="24"/>
          <w:szCs w:val="24"/>
          <w:lang w:val="ru-RU"/>
        </w:rPr>
        <w:t>В учебном плане МКОУ «Ушьинская СОШ»</w:t>
      </w:r>
      <w:r w:rsidRPr="002C1C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C1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предмет «Чтение» </w:t>
      </w:r>
      <w:r w:rsidRPr="002C1C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5 классе</w:t>
      </w:r>
      <w:r w:rsidRPr="002C1C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выделяется </w:t>
      </w:r>
      <w:r w:rsidRPr="002C1C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 ч. в неделю. Рабочая программа рассчитана на 136 уч.ч., в том числе 4 часа для проведения контрольных работ, 3 часа для проверки техники чтения, 9 ч. – внеклассное чтение. Срок реализации программы 1 год.</w:t>
      </w:r>
    </w:p>
    <w:p w14:paraId="15CB61DC" w14:textId="6C7D98F9" w:rsidR="003F4FE9" w:rsidRPr="003F4FE9" w:rsidRDefault="003F4FE9" w:rsidP="00210B2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14:paraId="04457963" w14:textId="77777777" w:rsidR="003919CD" w:rsidRDefault="003919CD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bookmarkStart w:id="2" w:name="block-2084194"/>
      <w:bookmarkEnd w:id="1"/>
      <w:r w:rsidRPr="003919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14:paraId="079622DE" w14:textId="77777777" w:rsidR="00210B21" w:rsidRDefault="00210B21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7C00301D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sz w:val="24"/>
        </w:rPr>
      </w:pPr>
      <w:r w:rsidRPr="002C1C8A">
        <w:rPr>
          <w:b/>
          <w:sz w:val="24"/>
        </w:rPr>
        <w:t>Устное народное творчество</w:t>
      </w:r>
    </w:p>
    <w:p w14:paraId="4CD82E0C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sz w:val="24"/>
        </w:rPr>
      </w:pPr>
      <w:r w:rsidRPr="002C1C8A">
        <w:rPr>
          <w:b/>
          <w:sz w:val="24"/>
        </w:rPr>
        <w:t>Картины родной природы.</w:t>
      </w:r>
    </w:p>
    <w:p w14:paraId="5F88CD81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sz w:val="24"/>
        </w:rPr>
      </w:pPr>
      <w:r w:rsidRPr="002C1C8A">
        <w:rPr>
          <w:b/>
          <w:sz w:val="24"/>
        </w:rPr>
        <w:t>О животных.</w:t>
      </w:r>
    </w:p>
    <w:p w14:paraId="3609010A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sz w:val="24"/>
        </w:rPr>
      </w:pPr>
      <w:r w:rsidRPr="002C1C8A">
        <w:rPr>
          <w:b/>
          <w:sz w:val="24"/>
        </w:rPr>
        <w:t>Из прошлого нашего народа.</w:t>
      </w:r>
    </w:p>
    <w:p w14:paraId="62099540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sz w:val="24"/>
        </w:rPr>
      </w:pPr>
      <w:r w:rsidRPr="002C1C8A">
        <w:rPr>
          <w:b/>
          <w:sz w:val="24"/>
        </w:rPr>
        <w:t>Спешите делать добро.</w:t>
      </w:r>
    </w:p>
    <w:p w14:paraId="7E7E8E48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sz w:val="24"/>
        </w:rPr>
      </w:pPr>
      <w:r w:rsidRPr="002C1C8A">
        <w:rPr>
          <w:b/>
          <w:sz w:val="24"/>
        </w:rPr>
        <w:t>Из произведений зарубежных писателей.</w:t>
      </w:r>
    </w:p>
    <w:p w14:paraId="2E196DB8" w14:textId="77777777" w:rsidR="00210B21" w:rsidRPr="002C1C8A" w:rsidRDefault="00210B21" w:rsidP="00210B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Внеклассное чтение. </w:t>
      </w:r>
    </w:p>
    <w:p w14:paraId="2093059C" w14:textId="77777777" w:rsidR="00210B21" w:rsidRPr="002C1C8A" w:rsidRDefault="00210B21" w:rsidP="00210B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C1C8A">
        <w:rPr>
          <w:rFonts w:ascii="Times New Roman" w:hAnsi="Times New Roman" w:cs="Times New Roman"/>
          <w:sz w:val="24"/>
          <w:szCs w:val="24"/>
          <w:lang w:val="ru-RU"/>
        </w:rPr>
        <w:t>Формирование читательской самостоятельности школьников. Выбор в школьной библиотеке детской книги на указанную учителем тему. Беседы о прочитанном, чтение и пересказ интересных отрывков.</w:t>
      </w:r>
    </w:p>
    <w:p w14:paraId="434AFC60" w14:textId="77777777" w:rsidR="00210B21" w:rsidRPr="002C1C8A" w:rsidRDefault="00210B21" w:rsidP="00210B21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C1C8A">
        <w:rPr>
          <w:rFonts w:ascii="Times New Roman" w:hAnsi="Times New Roman" w:cs="Times New Roman"/>
          <w:sz w:val="24"/>
          <w:szCs w:val="24"/>
          <w:lang w:val="ru-RU"/>
        </w:rPr>
        <w:tab/>
        <w:t>Внеклассное чтение в коррекционной школе в 5 классе носит рекомендательный характер. Проводится с постепенным увеличением доли самостоятельности учащихся в чтении дополнительной литературы. Творческие работы по освоению литературных текстов должны проводиться коллективно.</w:t>
      </w:r>
    </w:p>
    <w:p w14:paraId="25C460D0" w14:textId="77777777" w:rsidR="00210B21" w:rsidRDefault="00210B21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79C2CDF2" w14:textId="77777777" w:rsidR="00210B21" w:rsidRDefault="00210B21" w:rsidP="00391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14:paraId="12E63891" w14:textId="6B9D4694" w:rsidR="00644376" w:rsidRDefault="00644376" w:rsidP="00FE394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3" w:name="block-2084190"/>
      <w:bookmarkEnd w:id="2"/>
      <w:r w:rsidRPr="00644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П</w:t>
      </w:r>
      <w:r w:rsidR="00644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ЛАНИРУЕМЫЕ</w:t>
      </w:r>
      <w:r w:rsidR="00FE39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ОБРАЗОВАТЕЛЬНЫЕ</w:t>
      </w:r>
      <w:r w:rsidRPr="006443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РЕЗУЛЬТАТЫ</w:t>
      </w:r>
    </w:p>
    <w:p w14:paraId="2D336C03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i/>
          <w:sz w:val="24"/>
        </w:rPr>
      </w:pPr>
      <w:bookmarkStart w:id="4" w:name="block-2084195"/>
      <w:bookmarkEnd w:id="3"/>
      <w:r w:rsidRPr="002C1C8A">
        <w:rPr>
          <w:b/>
          <w:i/>
          <w:sz w:val="24"/>
        </w:rPr>
        <w:t>Основные требования к умениям учащихся.</w:t>
      </w:r>
    </w:p>
    <w:p w14:paraId="28C38196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i/>
          <w:sz w:val="24"/>
        </w:rPr>
      </w:pPr>
      <w:r w:rsidRPr="002C1C8A">
        <w:rPr>
          <w:b/>
          <w:i/>
          <w:sz w:val="24"/>
        </w:rPr>
        <w:t>1-ы уровень (минимальный):</w:t>
      </w:r>
    </w:p>
    <w:p w14:paraId="6F4F30CE" w14:textId="77777777" w:rsidR="00210B21" w:rsidRPr="002C1C8A" w:rsidRDefault="00210B21" w:rsidP="00410880">
      <w:pPr>
        <w:pStyle w:val="af0"/>
        <w:widowControl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правильно читать вслух доступный текст целыми словами и по слогам;</w:t>
      </w:r>
    </w:p>
    <w:p w14:paraId="4C103C75" w14:textId="77777777" w:rsidR="00210B21" w:rsidRPr="002C1C8A" w:rsidRDefault="00210B21" w:rsidP="00410880">
      <w:pPr>
        <w:pStyle w:val="af0"/>
        <w:widowControl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находить, читая про себя отрывки проанализированного текста, связанные с определенными событиями;</w:t>
      </w:r>
    </w:p>
    <w:p w14:paraId="25EC2474" w14:textId="77777777" w:rsidR="00210B21" w:rsidRPr="002C1C8A" w:rsidRDefault="00210B21" w:rsidP="00410880">
      <w:pPr>
        <w:pStyle w:val="af0"/>
        <w:widowControl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отвечать на вопросы по предметному содержанию текста с помощью учителя);</w:t>
      </w:r>
    </w:p>
    <w:p w14:paraId="6F3F48B6" w14:textId="77777777" w:rsidR="00210B21" w:rsidRPr="002C1C8A" w:rsidRDefault="00210B21" w:rsidP="00410880">
      <w:pPr>
        <w:pStyle w:val="af0"/>
        <w:widowControl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заучивать стихотворения наизусть (объем текста с учетом учебных возможностей учащегося);</w:t>
      </w:r>
    </w:p>
    <w:p w14:paraId="69D54E66" w14:textId="77777777" w:rsidR="00210B21" w:rsidRPr="002C1C8A" w:rsidRDefault="00210B21" w:rsidP="00410880">
      <w:pPr>
        <w:pStyle w:val="af0"/>
        <w:widowControl/>
        <w:numPr>
          <w:ilvl w:val="0"/>
          <w:numId w:val="3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принимать участие в уроках внеклассного чтения.</w:t>
      </w:r>
    </w:p>
    <w:p w14:paraId="372D88A1" w14:textId="77777777" w:rsidR="00210B21" w:rsidRPr="002C1C8A" w:rsidRDefault="00210B21" w:rsidP="00210B21">
      <w:pPr>
        <w:pStyle w:val="af0"/>
        <w:tabs>
          <w:tab w:val="left" w:pos="426"/>
        </w:tabs>
        <w:ind w:left="0"/>
        <w:rPr>
          <w:b/>
          <w:i/>
          <w:sz w:val="24"/>
        </w:rPr>
      </w:pPr>
      <w:r w:rsidRPr="002C1C8A">
        <w:rPr>
          <w:b/>
          <w:i/>
          <w:sz w:val="24"/>
        </w:rPr>
        <w:t xml:space="preserve">2-й уровень (достаточный): </w:t>
      </w:r>
    </w:p>
    <w:p w14:paraId="68DF5FB4" w14:textId="77777777" w:rsidR="00210B21" w:rsidRPr="002C1C8A" w:rsidRDefault="00210B21" w:rsidP="00410880">
      <w:pPr>
        <w:pStyle w:val="af0"/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правильно читать доступный текст вслух целыми словами, в трудных случаях – по слогам;</w:t>
      </w:r>
    </w:p>
    <w:p w14:paraId="5C6766B6" w14:textId="77777777" w:rsidR="00210B21" w:rsidRPr="002C1C8A" w:rsidRDefault="00210B21" w:rsidP="00410880">
      <w:pPr>
        <w:pStyle w:val="af0"/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читать про себя, выполняя аналитические задания к тексту;</w:t>
      </w:r>
    </w:p>
    <w:p w14:paraId="05DC4AA8" w14:textId="77777777" w:rsidR="00210B21" w:rsidRPr="002C1C8A" w:rsidRDefault="00210B21" w:rsidP="00410880">
      <w:pPr>
        <w:pStyle w:val="af0"/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отвечать на вопросы учителя;</w:t>
      </w:r>
    </w:p>
    <w:p w14:paraId="6F28D024" w14:textId="77777777" w:rsidR="00210B21" w:rsidRPr="002C1C8A" w:rsidRDefault="00210B21" w:rsidP="00410880">
      <w:pPr>
        <w:pStyle w:val="af0"/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пересказывать текст по плану с помощью учителя, используя опорные слова, а несложные по содержанию тексты – самостоятельно;</w:t>
      </w:r>
    </w:p>
    <w:p w14:paraId="0BC5EF5D" w14:textId="77777777" w:rsidR="00210B21" w:rsidRPr="002C1C8A" w:rsidRDefault="00210B21" w:rsidP="00410880">
      <w:pPr>
        <w:pStyle w:val="af0"/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выражать свое отношение к поступкам героев и событиям;</w:t>
      </w:r>
    </w:p>
    <w:p w14:paraId="437C870C" w14:textId="77777777" w:rsidR="00210B21" w:rsidRPr="002C1C8A" w:rsidRDefault="00210B21" w:rsidP="00410880">
      <w:pPr>
        <w:pStyle w:val="af0"/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выучить наизусть 8 – 10 стихотворений;</w:t>
      </w:r>
    </w:p>
    <w:p w14:paraId="1B559D0C" w14:textId="77777777" w:rsidR="00210B21" w:rsidRPr="002C1C8A" w:rsidRDefault="00210B21" w:rsidP="00410880">
      <w:pPr>
        <w:pStyle w:val="af0"/>
        <w:widowControl/>
        <w:numPr>
          <w:ilvl w:val="0"/>
          <w:numId w:val="4"/>
        </w:numPr>
        <w:tabs>
          <w:tab w:val="left" w:pos="426"/>
        </w:tabs>
        <w:autoSpaceDE/>
        <w:autoSpaceDN/>
        <w:ind w:left="0" w:firstLine="0"/>
        <w:contextualSpacing/>
        <w:rPr>
          <w:sz w:val="24"/>
        </w:rPr>
      </w:pPr>
      <w:r w:rsidRPr="002C1C8A">
        <w:rPr>
          <w:sz w:val="24"/>
        </w:rPr>
        <w:t>читать внеклассную литературу под наблюдением учителя и воспитателя.</w:t>
      </w:r>
    </w:p>
    <w:p w14:paraId="5BC278AC" w14:textId="77777777" w:rsidR="00EE5D27" w:rsidRPr="00073512" w:rsidRDefault="00EE5D27" w:rsidP="00073512">
      <w:pPr>
        <w:spacing w:after="0"/>
        <w:ind w:left="120"/>
        <w:jc w:val="center"/>
        <w:rPr>
          <w:sz w:val="20"/>
          <w:lang w:val="ru-RU"/>
        </w:rPr>
      </w:pPr>
    </w:p>
    <w:p w14:paraId="5669B4CC" w14:textId="77777777" w:rsidR="007B7E50" w:rsidRPr="00073512" w:rsidRDefault="00624163">
      <w:pPr>
        <w:spacing w:after="0" w:line="480" w:lineRule="auto"/>
        <w:ind w:left="120"/>
        <w:rPr>
          <w:sz w:val="20"/>
          <w:lang w:val="ru-RU"/>
        </w:rPr>
      </w:pPr>
      <w:r w:rsidRPr="00073512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55DBDCC0" w14:textId="77777777" w:rsidR="00210B21" w:rsidRPr="002C1C8A" w:rsidRDefault="00624163" w:rsidP="004108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D5F75">
        <w:rPr>
          <w:rFonts w:ascii="Times New Roman" w:hAnsi="Times New Roman"/>
          <w:color w:val="000000"/>
          <w:sz w:val="28"/>
          <w:lang w:val="ru-RU"/>
        </w:rPr>
        <w:t>​</w:t>
      </w:r>
      <w:r w:rsidRPr="00E939C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="00E939CB" w:rsidRPr="00E939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4"/>
      <w:r w:rsidR="00210B21" w:rsidRPr="002C1C8A">
        <w:rPr>
          <w:rFonts w:ascii="Times New Roman" w:hAnsi="Times New Roman"/>
          <w:color w:val="000000"/>
          <w:sz w:val="28"/>
          <w:lang w:val="ru-RU"/>
        </w:rPr>
        <w:t>​</w:t>
      </w:r>
      <w:r w:rsidR="00210B21" w:rsidRPr="002C1C8A">
        <w:rPr>
          <w:rFonts w:ascii="Times New Roman" w:hAnsi="Times New Roman" w:cs="Times New Roman"/>
          <w:sz w:val="24"/>
          <w:szCs w:val="24"/>
          <w:lang w:val="ru-RU"/>
        </w:rPr>
        <w:t xml:space="preserve"> «Чтение» 5 класс: Учебник для общеобразовательных организаций, реализующих адаптированные основные общеобразовательные программы. Автор-составитель З.Ф. Малышева, 17-е издание, переработанное. М. «Просвещение», 2018 г.</w:t>
      </w:r>
    </w:p>
    <w:p w14:paraId="63E75A41" w14:textId="3E7685FD" w:rsidR="007B69D6" w:rsidRPr="00E939CB" w:rsidRDefault="007B69D6" w:rsidP="00210B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GoBack"/>
      <w:bookmarkEnd w:id="5"/>
    </w:p>
    <w:sectPr w:rsidR="007B69D6" w:rsidRPr="00E939CB" w:rsidSect="00222C12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1C815" w14:textId="77777777" w:rsidR="00410880" w:rsidRDefault="00410880" w:rsidP="003919CD">
      <w:pPr>
        <w:spacing w:after="0" w:line="240" w:lineRule="auto"/>
      </w:pPr>
      <w:r>
        <w:separator/>
      </w:r>
    </w:p>
  </w:endnote>
  <w:endnote w:type="continuationSeparator" w:id="0">
    <w:p w14:paraId="33C7476B" w14:textId="77777777" w:rsidR="00410880" w:rsidRDefault="00410880" w:rsidP="0039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9F98B" w14:textId="77777777" w:rsidR="00410880" w:rsidRDefault="00410880" w:rsidP="003919CD">
      <w:pPr>
        <w:spacing w:after="0" w:line="240" w:lineRule="auto"/>
      </w:pPr>
      <w:r>
        <w:separator/>
      </w:r>
    </w:p>
  </w:footnote>
  <w:footnote w:type="continuationSeparator" w:id="0">
    <w:p w14:paraId="26704FFB" w14:textId="77777777" w:rsidR="00410880" w:rsidRDefault="00410880" w:rsidP="0039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61316"/>
    <w:multiLevelType w:val="multilevel"/>
    <w:tmpl w:val="E1F4EED4"/>
    <w:lvl w:ilvl="0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30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abstractNum w:abstractNumId="1">
    <w:nsid w:val="556A1318"/>
    <w:multiLevelType w:val="hybridMultilevel"/>
    <w:tmpl w:val="7F182562"/>
    <w:lvl w:ilvl="0" w:tplc="79FADCF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48B3B3B"/>
    <w:multiLevelType w:val="hybridMultilevel"/>
    <w:tmpl w:val="588E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C466A"/>
    <w:multiLevelType w:val="hybridMultilevel"/>
    <w:tmpl w:val="3788D3AA"/>
    <w:lvl w:ilvl="0" w:tplc="79FAD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7E50"/>
    <w:rsid w:val="0001241E"/>
    <w:rsid w:val="000732A4"/>
    <w:rsid w:val="00073512"/>
    <w:rsid w:val="000B0AAF"/>
    <w:rsid w:val="000C04F4"/>
    <w:rsid w:val="00114CE6"/>
    <w:rsid w:val="00122D5A"/>
    <w:rsid w:val="0012438C"/>
    <w:rsid w:val="00127020"/>
    <w:rsid w:val="00135864"/>
    <w:rsid w:val="001838AC"/>
    <w:rsid w:val="00197B1B"/>
    <w:rsid w:val="001B5395"/>
    <w:rsid w:val="001D1356"/>
    <w:rsid w:val="001F6687"/>
    <w:rsid w:val="00210B21"/>
    <w:rsid w:val="00222C12"/>
    <w:rsid w:val="00224B1B"/>
    <w:rsid w:val="00234568"/>
    <w:rsid w:val="002464DD"/>
    <w:rsid w:val="00256673"/>
    <w:rsid w:val="002A0B02"/>
    <w:rsid w:val="002A65F9"/>
    <w:rsid w:val="002B2550"/>
    <w:rsid w:val="002B4F03"/>
    <w:rsid w:val="002B688B"/>
    <w:rsid w:val="002C3BD0"/>
    <w:rsid w:val="002E2919"/>
    <w:rsid w:val="002F618E"/>
    <w:rsid w:val="00304FBC"/>
    <w:rsid w:val="003612D8"/>
    <w:rsid w:val="003919CD"/>
    <w:rsid w:val="0039627C"/>
    <w:rsid w:val="003D0ED4"/>
    <w:rsid w:val="003D7380"/>
    <w:rsid w:val="003E3978"/>
    <w:rsid w:val="003E5217"/>
    <w:rsid w:val="003F4FE9"/>
    <w:rsid w:val="00410880"/>
    <w:rsid w:val="00417824"/>
    <w:rsid w:val="0044175B"/>
    <w:rsid w:val="004B0812"/>
    <w:rsid w:val="004B3D61"/>
    <w:rsid w:val="004D688E"/>
    <w:rsid w:val="004F3C8C"/>
    <w:rsid w:val="00525393"/>
    <w:rsid w:val="00535C88"/>
    <w:rsid w:val="00553A37"/>
    <w:rsid w:val="00571521"/>
    <w:rsid w:val="00576E43"/>
    <w:rsid w:val="00594F3D"/>
    <w:rsid w:val="005B5665"/>
    <w:rsid w:val="005F19E1"/>
    <w:rsid w:val="00600203"/>
    <w:rsid w:val="00616064"/>
    <w:rsid w:val="00624163"/>
    <w:rsid w:val="00627EBA"/>
    <w:rsid w:val="00630E70"/>
    <w:rsid w:val="006349E9"/>
    <w:rsid w:val="00644376"/>
    <w:rsid w:val="00644F64"/>
    <w:rsid w:val="0065492B"/>
    <w:rsid w:val="00691EDB"/>
    <w:rsid w:val="006A453A"/>
    <w:rsid w:val="006B58E9"/>
    <w:rsid w:val="006D3573"/>
    <w:rsid w:val="00714030"/>
    <w:rsid w:val="00722016"/>
    <w:rsid w:val="00726961"/>
    <w:rsid w:val="00727669"/>
    <w:rsid w:val="007B69D6"/>
    <w:rsid w:val="007B7E50"/>
    <w:rsid w:val="007C28FE"/>
    <w:rsid w:val="007C6D1C"/>
    <w:rsid w:val="007F6A3A"/>
    <w:rsid w:val="00802522"/>
    <w:rsid w:val="00831DC9"/>
    <w:rsid w:val="008611BE"/>
    <w:rsid w:val="008834E1"/>
    <w:rsid w:val="00890FA1"/>
    <w:rsid w:val="008A21C6"/>
    <w:rsid w:val="00914CCA"/>
    <w:rsid w:val="009274D3"/>
    <w:rsid w:val="00946369"/>
    <w:rsid w:val="0099661C"/>
    <w:rsid w:val="009B0533"/>
    <w:rsid w:val="009B327A"/>
    <w:rsid w:val="009B7B71"/>
    <w:rsid w:val="009D14BE"/>
    <w:rsid w:val="00A0644E"/>
    <w:rsid w:val="00A25EAB"/>
    <w:rsid w:val="00A26516"/>
    <w:rsid w:val="00A3592D"/>
    <w:rsid w:val="00A3657A"/>
    <w:rsid w:val="00A40995"/>
    <w:rsid w:val="00A42A54"/>
    <w:rsid w:val="00A95A8B"/>
    <w:rsid w:val="00AA0409"/>
    <w:rsid w:val="00AA76F7"/>
    <w:rsid w:val="00AD2AFE"/>
    <w:rsid w:val="00B14E4A"/>
    <w:rsid w:val="00B3310F"/>
    <w:rsid w:val="00B55CAC"/>
    <w:rsid w:val="00B603DA"/>
    <w:rsid w:val="00B724D6"/>
    <w:rsid w:val="00B97663"/>
    <w:rsid w:val="00BB3AC2"/>
    <w:rsid w:val="00BC79CF"/>
    <w:rsid w:val="00BC7CFC"/>
    <w:rsid w:val="00BD7120"/>
    <w:rsid w:val="00C03B07"/>
    <w:rsid w:val="00C6085E"/>
    <w:rsid w:val="00CA38A3"/>
    <w:rsid w:val="00CC0CB9"/>
    <w:rsid w:val="00CD3554"/>
    <w:rsid w:val="00CF7FFE"/>
    <w:rsid w:val="00D22F8E"/>
    <w:rsid w:val="00D51899"/>
    <w:rsid w:val="00D86345"/>
    <w:rsid w:val="00D94D6F"/>
    <w:rsid w:val="00D951B3"/>
    <w:rsid w:val="00DA13FB"/>
    <w:rsid w:val="00DD5F75"/>
    <w:rsid w:val="00E05952"/>
    <w:rsid w:val="00E16B2B"/>
    <w:rsid w:val="00E17CD2"/>
    <w:rsid w:val="00E939CB"/>
    <w:rsid w:val="00EC05CB"/>
    <w:rsid w:val="00EE5D27"/>
    <w:rsid w:val="00F11399"/>
    <w:rsid w:val="00F15536"/>
    <w:rsid w:val="00F50DBD"/>
    <w:rsid w:val="00F574DC"/>
    <w:rsid w:val="00F73F11"/>
    <w:rsid w:val="00F86F4B"/>
    <w:rsid w:val="00FC216F"/>
    <w:rsid w:val="00FD143C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EBD5B"/>
  <w15:docId w15:val="{7B23A058-9E85-4C5D-8339-C37CCB6D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02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rsid w:val="00A409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17824"/>
  </w:style>
  <w:style w:type="table" w:customStyle="1" w:styleId="TableNormal">
    <w:name w:val="Table Normal"/>
    <w:uiPriority w:val="2"/>
    <w:semiHidden/>
    <w:unhideWhenUsed/>
    <w:qFormat/>
    <w:rsid w:val="0041782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iPriority w:val="1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178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link w:val="af1"/>
    <w:uiPriority w:val="34"/>
    <w:qFormat/>
    <w:rsid w:val="00417824"/>
    <w:pPr>
      <w:widowControl w:val="0"/>
      <w:autoSpaceDE w:val="0"/>
      <w:autoSpaceDN w:val="0"/>
      <w:spacing w:after="0" w:line="240" w:lineRule="auto"/>
      <w:ind w:left="111" w:firstLine="708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178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13">
    <w:name w:val="Стиль1"/>
    <w:basedOn w:val="a"/>
    <w:link w:val="14"/>
    <w:qFormat/>
    <w:rsid w:val="000732A4"/>
    <w:pPr>
      <w:spacing w:after="0" w:line="264" w:lineRule="auto"/>
      <w:ind w:firstLine="600"/>
      <w:jc w:val="both"/>
    </w:pPr>
    <w:rPr>
      <w:rFonts w:ascii="Times New Roman" w:hAnsi="Times New Roman"/>
      <w:color w:val="000000"/>
      <w:sz w:val="28"/>
      <w:lang w:val="ru-RU"/>
    </w:rPr>
  </w:style>
  <w:style w:type="character" w:customStyle="1" w:styleId="14">
    <w:name w:val="Стиль1 Знак"/>
    <w:basedOn w:val="a0"/>
    <w:link w:val="13"/>
    <w:rsid w:val="000732A4"/>
    <w:rPr>
      <w:rFonts w:ascii="Times New Roman" w:hAnsi="Times New Roman"/>
      <w:color w:val="000000"/>
      <w:sz w:val="28"/>
      <w:lang w:val="ru-RU"/>
    </w:rPr>
  </w:style>
  <w:style w:type="paragraph" w:styleId="af2">
    <w:name w:val="Normal (Web)"/>
    <w:basedOn w:val="a"/>
    <w:uiPriority w:val="99"/>
    <w:semiHidden/>
    <w:unhideWhenUsed/>
    <w:rsid w:val="0060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600203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3919C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19CD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19C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19C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19CD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39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19CD"/>
    <w:rPr>
      <w:rFonts w:ascii="Segoe UI" w:hAnsi="Segoe UI" w:cs="Segoe UI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391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3919CD"/>
  </w:style>
  <w:style w:type="paragraph" w:styleId="afd">
    <w:name w:val="footnote text"/>
    <w:basedOn w:val="a"/>
    <w:link w:val="afe"/>
    <w:uiPriority w:val="99"/>
    <w:semiHidden/>
    <w:unhideWhenUsed/>
    <w:rsid w:val="003919C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919CD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3919CD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9B7B71"/>
  </w:style>
  <w:style w:type="table" w:customStyle="1" w:styleId="TableNormal1">
    <w:name w:val="Table Normal1"/>
    <w:uiPriority w:val="2"/>
    <w:semiHidden/>
    <w:unhideWhenUsed/>
    <w:qFormat/>
    <w:rsid w:val="009B7B7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B7B71"/>
  </w:style>
  <w:style w:type="paragraph" w:styleId="22">
    <w:name w:val="toc 2"/>
    <w:basedOn w:val="a"/>
    <w:uiPriority w:val="1"/>
    <w:qFormat/>
    <w:rsid w:val="009B7B71"/>
    <w:pPr>
      <w:widowControl w:val="0"/>
      <w:autoSpaceDE w:val="0"/>
      <w:autoSpaceDN w:val="0"/>
      <w:spacing w:after="0" w:line="240" w:lineRule="auto"/>
      <w:ind w:left="391" w:right="379" w:firstLine="283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u-2-msonormal">
    <w:name w:val="u-2-msonormal"/>
    <w:basedOn w:val="a"/>
    <w:rsid w:val="009B7B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B7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ParagraphStyle">
    <w:name w:val="Paragraph Style"/>
    <w:uiPriority w:val="99"/>
    <w:rsid w:val="009B7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5">
    <w:name w:val="Абзац списка1"/>
    <w:basedOn w:val="a"/>
    <w:rsid w:val="009B7B71"/>
    <w:pPr>
      <w:ind w:left="720"/>
      <w:contextualSpacing/>
    </w:pPr>
    <w:rPr>
      <w:rFonts w:ascii="Calibri" w:eastAsia="Calibri" w:hAnsi="Calibri" w:cs="Times New Roman"/>
      <w:lang w:val="ru-RU" w:eastAsia="ru-RU"/>
    </w:rPr>
  </w:style>
  <w:style w:type="character" w:customStyle="1" w:styleId="af1">
    <w:name w:val="Абзац списка Знак"/>
    <w:link w:val="af0"/>
    <w:uiPriority w:val="34"/>
    <w:locked/>
    <w:rsid w:val="009B7B71"/>
    <w:rPr>
      <w:rFonts w:ascii="Times New Roman" w:eastAsia="Times New Roman" w:hAnsi="Times New Roman" w:cs="Times New Roman"/>
      <w:lang w:val="ru-RU"/>
    </w:rPr>
  </w:style>
  <w:style w:type="character" w:customStyle="1" w:styleId="placeholder-mask">
    <w:name w:val="placeholder-mask"/>
    <w:basedOn w:val="a0"/>
    <w:rsid w:val="00135864"/>
  </w:style>
  <w:style w:type="character" w:customStyle="1" w:styleId="placeholder">
    <w:name w:val="placeholder"/>
    <w:basedOn w:val="a0"/>
    <w:rsid w:val="00135864"/>
  </w:style>
  <w:style w:type="character" w:customStyle="1" w:styleId="60">
    <w:name w:val="Заголовок 6 Знак"/>
    <w:basedOn w:val="a0"/>
    <w:link w:val="6"/>
    <w:uiPriority w:val="99"/>
    <w:semiHidden/>
    <w:rsid w:val="00A409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36">
    <w:name w:val="Font Style36"/>
    <w:uiPriority w:val="99"/>
    <w:rsid w:val="00AA0409"/>
    <w:rPr>
      <w:rFonts w:ascii="Times New Roman" w:hAnsi="Times New Roman" w:cs="Times New Roman"/>
      <w:sz w:val="16"/>
      <w:szCs w:val="16"/>
    </w:rPr>
  </w:style>
  <w:style w:type="table" w:customStyle="1" w:styleId="23">
    <w:name w:val="Сетка таблицы2"/>
    <w:basedOn w:val="a1"/>
    <w:next w:val="ac"/>
    <w:uiPriority w:val="39"/>
    <w:rsid w:val="00210B2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6">
    <w:name w:val="Font Style176"/>
    <w:uiPriority w:val="99"/>
    <w:rsid w:val="00210B21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uiPriority w:val="99"/>
    <w:rsid w:val="00210B2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0">
    <w:name w:val="Font Style150"/>
    <w:uiPriority w:val="99"/>
    <w:rsid w:val="00210B21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4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56195&amp;dst=100005&amp;field=134&amp;date=01.07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184576&amp;fld=134&amp;dst=1000000001%2C0&amp;rnd=0.9853327474242184&amp;076617428333979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56468&amp;fld=134&amp;dst=1000000001%2C0&amp;rnd=0.29672044256834607&amp;05949505081630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0DFE-E58C-4671-9ADE-625CF2F9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7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cp:lastPrinted>2023-09-14T12:59:00Z</cp:lastPrinted>
  <dcterms:created xsi:type="dcterms:W3CDTF">2023-07-26T19:29:00Z</dcterms:created>
  <dcterms:modified xsi:type="dcterms:W3CDTF">2023-09-23T14:01:00Z</dcterms:modified>
</cp:coreProperties>
</file>