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C2E5" w14:textId="77777777" w:rsidR="0044258E" w:rsidRDefault="0044258E" w:rsidP="0044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04AAAB8E" w14:textId="77777777" w:rsidR="0044258E" w:rsidRDefault="0044258E" w:rsidP="0044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программе дисциплины </w:t>
      </w:r>
    </w:p>
    <w:p w14:paraId="22840A54" w14:textId="1A654C0B" w:rsidR="0044258E" w:rsidRPr="00525393" w:rsidRDefault="0044258E" w:rsidP="0044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Окружающий мир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1 - 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1F29EBB4" w14:textId="62AA975D" w:rsidR="007B7E50" w:rsidRPr="00600203" w:rsidRDefault="007B7E50" w:rsidP="00DD5F75">
      <w:pPr>
        <w:spacing w:after="0" w:line="264" w:lineRule="auto"/>
        <w:ind w:left="120"/>
        <w:jc w:val="center"/>
        <w:rPr>
          <w:sz w:val="20"/>
          <w:lang w:val="ru-RU"/>
        </w:rPr>
      </w:pPr>
    </w:p>
    <w:p w14:paraId="26440BDE" w14:textId="0025C8F8" w:rsidR="007B7E50" w:rsidRDefault="00A3592D" w:rsidP="00A3592D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ab/>
      </w:r>
    </w:p>
    <w:p w14:paraId="40FC5EF1" w14:textId="5F590247" w:rsidR="003F4FE9" w:rsidRPr="003F4FE9" w:rsidRDefault="00600203" w:rsidP="004A7F16">
      <w:pPr>
        <w:pStyle w:val="13"/>
        <w:ind w:firstLine="0"/>
        <w:rPr>
          <w:sz w:val="24"/>
        </w:rPr>
      </w:pPr>
      <w:r>
        <w:rPr>
          <w:sz w:val="24"/>
        </w:rPr>
        <w:tab/>
      </w:r>
      <w:bookmarkStart w:id="1" w:name="block-2084193"/>
      <w:bookmarkEnd w:id="0"/>
    </w:p>
    <w:p w14:paraId="10A91377" w14:textId="77777777" w:rsid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стандартные результаты освоения программы и тематическое планирование.</w:t>
      </w:r>
    </w:p>
    <w:p w14:paraId="4D143330" w14:textId="7B5EFA02" w:rsidR="00C4056E" w:rsidRPr="00C4056E" w:rsidRDefault="00C4056E" w:rsidP="00C4056E">
      <w:pPr>
        <w:spacing w:after="0"/>
        <w:ind w:left="2" w:right="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2023-2024 учебном году при организации образовательной деятельности в общеобразовательных организациях Ханты-Мансийского автономного округа – Югры необходимо учитывать положения следующих нормативных правовых, инструктивных и методических документов: </w:t>
      </w:r>
    </w:p>
    <w:p w14:paraId="1AFCA4F0" w14:textId="77777777" w:rsidR="00C4056E" w:rsidRPr="00C4056E" w:rsidRDefault="00C4056E" w:rsidP="00C4056E">
      <w:pPr>
        <w:numPr>
          <w:ilvl w:val="0"/>
          <w:numId w:val="45"/>
        </w:numPr>
        <w:spacing w:after="0" w:line="249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 </w:t>
      </w:r>
    </w:p>
    <w:p w14:paraId="69503F43" w14:textId="77777777" w:rsidR="00C4056E" w:rsidRPr="00C4056E" w:rsidRDefault="00C4056E" w:rsidP="00C4056E">
      <w:pPr>
        <w:numPr>
          <w:ilvl w:val="0"/>
          <w:numId w:val="45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14:paraId="4697D065" w14:textId="77777777" w:rsidR="00C4056E" w:rsidRPr="00C4056E" w:rsidRDefault="00C4056E" w:rsidP="00C4056E">
      <w:pPr>
        <w:numPr>
          <w:ilvl w:val="0"/>
          <w:numId w:val="45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29 декабря 2010 г. № 436-ФЗ «О защите детей от информации, причиняющей вред их здоровью и развитию» </w:t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от 28.04.2023 № 178-ФЗ); </w:t>
      </w:r>
    </w:p>
    <w:p w14:paraId="4922917A" w14:textId="77777777" w:rsidR="00C4056E" w:rsidRPr="00C4056E" w:rsidRDefault="00C4056E" w:rsidP="00C4056E">
      <w:pPr>
        <w:numPr>
          <w:ilvl w:val="0"/>
          <w:numId w:val="45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24.06.1999 № 120-ФЗ (ред. от 21.11.2022) «Об основах системы профилактики безнадзорности и правонарушений несовершеннолетних»; </w:t>
      </w:r>
    </w:p>
    <w:p w14:paraId="4E33C68B" w14:textId="77777777" w:rsidR="00C4056E" w:rsidRPr="00C4056E" w:rsidRDefault="00C4056E" w:rsidP="00C4056E">
      <w:pPr>
        <w:numPr>
          <w:ilvl w:val="0"/>
          <w:numId w:val="45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Федеральный закон от 24.07.1998 № 124-ФЗ (ред. от 28.04.2023) «Об основных гарантиях прав ребенка в Российской Федерации»; </w:t>
      </w:r>
    </w:p>
    <w:p w14:paraId="33549871" w14:textId="77777777" w:rsidR="00C4056E" w:rsidRPr="00C4056E" w:rsidRDefault="00C4056E" w:rsidP="00C4056E">
      <w:pPr>
        <w:numPr>
          <w:ilvl w:val="0"/>
          <w:numId w:val="45"/>
        </w:numPr>
        <w:spacing w:after="0" w:line="249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  </w:t>
      </w:r>
    </w:p>
    <w:p w14:paraId="4F68E7A3" w14:textId="77777777" w:rsidR="00C4056E" w:rsidRPr="00C4056E" w:rsidRDefault="00C4056E" w:rsidP="00C4056E">
      <w:pPr>
        <w:numPr>
          <w:ilvl w:val="0"/>
          <w:numId w:val="45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 </w:t>
      </w:r>
    </w:p>
    <w:p w14:paraId="068B4816" w14:textId="77777777" w:rsidR="00C4056E" w:rsidRPr="00C4056E" w:rsidRDefault="00C4056E" w:rsidP="00C4056E">
      <w:pPr>
        <w:numPr>
          <w:ilvl w:val="0"/>
          <w:numId w:val="45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  </w:t>
      </w:r>
    </w:p>
    <w:p w14:paraId="28592EBD" w14:textId="77777777" w:rsidR="00C4056E" w:rsidRPr="00C4056E" w:rsidRDefault="00C4056E" w:rsidP="00C4056E">
      <w:pPr>
        <w:numPr>
          <w:ilvl w:val="0"/>
          <w:numId w:val="45"/>
        </w:numPr>
        <w:spacing w:after="0" w:line="249" w:lineRule="auto"/>
        <w:ind w:left="12" w:right="290"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 </w:t>
      </w:r>
    </w:p>
    <w:p w14:paraId="0062CBBA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14:paraId="692E417C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Правительства Российской Федерации от 22.03.2017 № 520-р (ред. от 18.03.2021) «Об утверждении Концепции развития системы профилактики безнадзорности и правонарушений несовершеннолетних на период до </w:t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2025 года» (вместе с «Планом мероприятий на 2021-2025 годы по реализации Концепции развития системы профилактики безнадзорности и правонарушений несовершеннолетних на период до 2025 года»); </w:t>
      </w:r>
    </w:p>
    <w:p w14:paraId="5DF078D8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Распоряжение Правительства Российской Федерации от 03.06.2017 № 1155-</w:t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«Концепция программы поддержки детского и юношеского чтения в Российской Федерации»; </w:t>
      </w:r>
    </w:p>
    <w:p w14:paraId="059D9CF5" w14:textId="13BE7679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«Семейный кодекс Российской Федерации» от 29.12.1995 № 223-ФЗ (ред. от 28.04.2023); </w:t>
      </w:r>
    </w:p>
    <w:p w14:paraId="0A9B1EE0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«Конвенция о правах ребенка» (принята 44 сессией Генеральной Ассамблеи ООН, ратифицирована Постановлением Верховного Совета СССР от 13.06.1990 г.); </w:t>
      </w:r>
    </w:p>
    <w:p w14:paraId="14C55635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Минпросвещения России № 69);  </w:t>
      </w:r>
    </w:p>
    <w:p w14:paraId="7188DAC9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2A3E3F51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(далее – Приказ Минпросвещения России № 874 «Об утверждении Порядка разработки и утверждения федеральных основных общеобразовательных программ»); </w:t>
      </w:r>
    </w:p>
    <w:p w14:paraId="310FC84A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образования»; </w:t>
      </w:r>
    </w:p>
    <w:p w14:paraId="45838BC2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образования и науки Российской Федерации от 06.10.2009 № 373 (ред. от 11.12.2020 № 712) «Об утверждении и введении в действие федерального государственного образовательного стандарта начального общего образования» (далее - Приказ Минпросвещения России № 373);  </w:t>
      </w:r>
    </w:p>
    <w:p w14:paraId="62957940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(далее – Приказ Минпросвещения России № 286);   </w:t>
      </w:r>
    </w:p>
    <w:p w14:paraId="1B597C0C" w14:textId="77777777" w:rsidR="00C4056E" w:rsidRPr="00C4056E" w:rsidRDefault="00C4056E" w:rsidP="00C4056E">
      <w:pPr>
        <w:numPr>
          <w:ilvl w:val="0"/>
          <w:numId w:val="46"/>
        </w:numPr>
        <w:spacing w:after="0" w:line="249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Минпросвещения России № 115);  </w:t>
      </w:r>
    </w:p>
    <w:p w14:paraId="52F88C22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02.09.2020  № 458 «Об утверждении Порядка приема на обучение по образовательным программам начального общего, основного общего и среднего общего образования»;  </w:t>
      </w:r>
    </w:p>
    <w:p w14:paraId="2424E1E6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23A70B5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14:paraId="2702AD6B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Приказ Минпросвещения России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(начало действия документа -</w:t>
      </w:r>
      <w:hyperlink r:id="rId8">
        <w:r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01.09.2023</w:t>
        </w:r>
      </w:hyperlink>
      <w:hyperlink r:id="rId9">
        <w:r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)</w:t>
        </w:r>
      </w:hyperlink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</w:p>
    <w:p w14:paraId="2CC3974C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14:paraId="669005A4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 </w:t>
      </w:r>
    </w:p>
    <w:p w14:paraId="3E3545E9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«Санитарноэпидемиологические требования к организациям воспитания и обучения, отдыха и оздоровления молодёжи» (далее - СП 2.4.3648-20);  </w:t>
      </w:r>
    </w:p>
    <w:p w14:paraId="1CC7D39D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образования»);  </w:t>
      </w:r>
    </w:p>
    <w:p w14:paraId="390DEAF4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15.04.2022 № СК-295/06 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 </w:t>
      </w:r>
    </w:p>
    <w:p w14:paraId="779D71F3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</w:t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методического объединения по общему образованию, протокол от 23.06.2022 № 3/22)); </w:t>
      </w:r>
    </w:p>
    <w:p w14:paraId="6E2974B4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 </w:t>
      </w:r>
    </w:p>
    <w:p w14:paraId="476F204A" w14:textId="77777777" w:rsidR="00C4056E" w:rsidRPr="00C4056E" w:rsidRDefault="00C4056E" w:rsidP="00C4056E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организациях»); </w:t>
      </w:r>
    </w:p>
    <w:p w14:paraId="73C140C2" w14:textId="4E4E32F2" w:rsidR="00C4056E" w:rsidRPr="009473EB" w:rsidRDefault="00C4056E" w:rsidP="009473EB">
      <w:pPr>
        <w:pStyle w:val="af0"/>
        <w:numPr>
          <w:ilvl w:val="0"/>
          <w:numId w:val="46"/>
        </w:numPr>
        <w:spacing w:line="248" w:lineRule="auto"/>
        <w:ind w:right="49"/>
        <w:rPr>
          <w:color w:val="000000" w:themeColor="text1"/>
          <w:sz w:val="24"/>
          <w:szCs w:val="24"/>
        </w:rPr>
      </w:pPr>
      <w:r w:rsidRPr="009473EB">
        <w:rPr>
          <w:color w:val="000000" w:themeColor="text1"/>
          <w:sz w:val="24"/>
          <w:szCs w:val="24"/>
        </w:rPr>
        <w:t xml:space="preserve">Письмо Министерства просвещения Российской Федерации от 16.04.2019 № MP-507/02 «О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57DE3948" w14:textId="77777777" w:rsidR="00C4056E" w:rsidRPr="00C4056E" w:rsidRDefault="00002588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0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Письмо</w:t>
        </w:r>
      </w:hyperlink>
      <w:hyperlink r:id="rId11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2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Министерства</w:t>
        </w:r>
      </w:hyperlink>
      <w:hyperlink r:id="rId13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4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образования</w:t>
        </w:r>
      </w:hyperlink>
      <w:hyperlink r:id="rId15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6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и</w:t>
        </w:r>
      </w:hyperlink>
      <w:hyperlink r:id="rId17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18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науки</w:t>
        </w:r>
      </w:hyperlink>
      <w:hyperlink r:id="rId19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0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Российской</w:t>
        </w:r>
      </w:hyperlink>
      <w:hyperlink r:id="rId21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2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Федерации</w:t>
        </w:r>
      </w:hyperlink>
      <w:hyperlink r:id="rId23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4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от</w:t>
        </w:r>
      </w:hyperlink>
      <w:hyperlink r:id="rId25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6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18.06.2015 </w:t>
        </w:r>
      </w:hyperlink>
      <w:hyperlink r:id="rId27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г.</w:t>
        </w:r>
      </w:hyperlink>
      <w:hyperlink r:id="rId28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29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</w:hyperlink>
      <w:hyperlink r:id="rId30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hyperlink r:id="rId31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НТ</w:t>
        </w:r>
      </w:hyperlink>
      <w:hyperlink r:id="rId32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</w:hyperlink>
      <w:hyperlink r:id="rId33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670/08</w:t>
        </w:r>
      </w:hyperlink>
      <w:hyperlink r:id="rId34" w:anchor="07661742833397991">
        <w:r w:rsidR="00C4056E" w:rsidRPr="00C4056E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</w:t>
        </w:r>
      </w:hyperlink>
      <w:r w:rsidR="00C4056E"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 </w:t>
      </w:r>
    </w:p>
    <w:p w14:paraId="034851CE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22.03.2021 № 04-238 «Об электронном банке тренировочных заданий по оценке функциональной грамотности»; </w:t>
      </w:r>
    </w:p>
    <w:p w14:paraId="08770CBA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 </w:t>
      </w:r>
    </w:p>
    <w:p w14:paraId="4F51A175" w14:textId="3444E71B" w:rsidR="00C4056E" w:rsidRPr="009473EB" w:rsidRDefault="00C4056E" w:rsidP="009473EB">
      <w:pPr>
        <w:pStyle w:val="af0"/>
        <w:numPr>
          <w:ilvl w:val="0"/>
          <w:numId w:val="46"/>
        </w:numPr>
        <w:spacing w:line="248" w:lineRule="auto"/>
        <w:ind w:right="49"/>
        <w:rPr>
          <w:color w:val="000000" w:themeColor="text1"/>
          <w:sz w:val="24"/>
          <w:szCs w:val="24"/>
        </w:rPr>
      </w:pPr>
      <w:r w:rsidRPr="009473EB">
        <w:rPr>
          <w:color w:val="000000" w:themeColor="text1"/>
          <w:sz w:val="24"/>
          <w:szCs w:val="24"/>
        </w:rPr>
        <w:t xml:space="preserve">Письмо Министерства образования и науки Российской Федерации от 16.05.2012 № МД520/19 «Об оснащении спортивных залов и сооружений общеобразовательных учреждений» (вместе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учреждений»); </w:t>
      </w:r>
    </w:p>
    <w:p w14:paraId="09ABD6A8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16.04.2019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14:paraId="346AE5A7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Письмо Министерства просвещения Российской Федерации от 23.10.2019 № ВБ-47/04 «Об использовании рабочих тетрадей». </w:t>
      </w:r>
    </w:p>
    <w:p w14:paraId="03F900CD" w14:textId="77777777" w:rsidR="00C4056E" w:rsidRPr="009473EB" w:rsidRDefault="00C4056E" w:rsidP="00C4056E">
      <w:pPr>
        <w:pStyle w:val="6"/>
        <w:spacing w:line="259" w:lineRule="auto"/>
        <w:ind w:left="70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 регионального уровня</w:t>
      </w:r>
    </w:p>
    <w:p w14:paraId="02A076BE" w14:textId="7D9FB9EF" w:rsidR="00C4056E" w:rsidRPr="009473EB" w:rsidRDefault="00C4056E" w:rsidP="009473EB">
      <w:pPr>
        <w:pStyle w:val="af0"/>
        <w:numPr>
          <w:ilvl w:val="0"/>
          <w:numId w:val="46"/>
        </w:numPr>
        <w:spacing w:line="249" w:lineRule="auto"/>
        <w:ind w:right="49"/>
        <w:rPr>
          <w:color w:val="000000" w:themeColor="text1"/>
          <w:sz w:val="24"/>
          <w:szCs w:val="24"/>
        </w:rPr>
      </w:pPr>
      <w:r w:rsidRPr="009473EB">
        <w:rPr>
          <w:color w:val="000000" w:themeColor="text1"/>
          <w:sz w:val="24"/>
          <w:szCs w:val="24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14:paraId="60F80853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 </w:t>
      </w:r>
    </w:p>
    <w:p w14:paraId="266445ED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22.12.2008 № 148-оз (ред. от 26.11.2020) «Об организации и осуществлении деятельности по опеке и попечительству на территории Ханты-Мансийского автономного округа - Югры»; </w:t>
      </w:r>
    </w:p>
    <w:p w14:paraId="6FDB638C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Югре»; </w:t>
      </w:r>
    </w:p>
    <w:p w14:paraId="4E86D284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 Ханты-Мансийского автономного округа – Югры от 07.07.2004 № 45-оз (ред. от 3.04.2022) «О поддержке семьи, материнства, отцовства и детства в Ханты-Мансийском автономном округе - Югре»; </w:t>
      </w:r>
    </w:p>
    <w:p w14:paraId="2546F815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в Ханты-Мансийском автономном округе – Югре на период до 2026 года»; </w:t>
      </w:r>
    </w:p>
    <w:p w14:paraId="2EA80736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Распоряжение заместителя Губернатора Ханты-Мансийского автономного округа-Югры от 08.02.2021 № 74-</w:t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«Об утверждении плана социально-значимых и публичных мероприятий Десятилетия детства на 2021-2023 годы»; </w:t>
      </w:r>
    </w:p>
    <w:p w14:paraId="7F296453" w14:textId="77777777" w:rsidR="00C4056E" w:rsidRPr="00C4056E" w:rsidRDefault="00C4056E" w:rsidP="009473EB">
      <w:pPr>
        <w:numPr>
          <w:ilvl w:val="0"/>
          <w:numId w:val="46"/>
        </w:numPr>
        <w:spacing w:after="0" w:line="249" w:lineRule="auto"/>
        <w:ind w:left="12" w:right="290"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Распоряжение Губернатора Ханты-Мансийского АО - Югры от 27.03.2019 № 63-рг «О Комплексном плане противодействия идеологии терроризма в Ханты-Мансийском автономном округе - Югре на 2019 - 2023 годы»; </w:t>
      </w:r>
    </w:p>
    <w:p w14:paraId="71FACFD1" w14:textId="4AEFCC72" w:rsidR="00C4056E" w:rsidRPr="009473EB" w:rsidRDefault="00C4056E" w:rsidP="009473EB">
      <w:pPr>
        <w:pStyle w:val="af0"/>
        <w:numPr>
          <w:ilvl w:val="0"/>
          <w:numId w:val="46"/>
        </w:numPr>
        <w:spacing w:line="248" w:lineRule="auto"/>
        <w:ind w:right="49"/>
        <w:rPr>
          <w:color w:val="000000" w:themeColor="text1"/>
          <w:sz w:val="24"/>
          <w:szCs w:val="24"/>
        </w:rPr>
      </w:pPr>
      <w:r w:rsidRPr="009473EB">
        <w:rPr>
          <w:color w:val="000000" w:themeColor="text1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год»; </w:t>
      </w:r>
    </w:p>
    <w:p w14:paraId="3E0374F2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ДОиН № 10-П-1197). </w:t>
      </w:r>
    </w:p>
    <w:p w14:paraId="25AA30AC" w14:textId="77777777" w:rsidR="00C4056E" w:rsidRPr="00C4056E" w:rsidRDefault="00C4056E" w:rsidP="009473EB">
      <w:pPr>
        <w:numPr>
          <w:ilvl w:val="0"/>
          <w:numId w:val="46"/>
        </w:numPr>
        <w:spacing w:after="0" w:line="248" w:lineRule="auto"/>
        <w:ind w:right="49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295FA416" w14:textId="77777777" w:rsidR="00C4056E" w:rsidRPr="004A7F16" w:rsidRDefault="00C4056E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110B51E1" w14:textId="3B22FB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Пояснительная записка отобразит общие цели и задачу изучения окружающего мира, места в следующем плане планирования, а также подходов к отбору содержания и приведенных результатов.</w:t>
      </w:r>
    </w:p>
    <w:p w14:paraId="4585D617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A731D4D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</w:t>
      </w: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достижения обучающихся за каждый год обучения на уровне начального общего образования.</w:t>
      </w:r>
    </w:p>
    <w:p w14:paraId="4AD0469D" w14:textId="7A30FA89" w:rsidR="004A7F16" w:rsidRPr="004A7F16" w:rsidRDefault="004A7F16" w:rsidP="00442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окружающему миру на уровне начального образования составлена ​​на основе требований ФГОС НОО и федеральной рабочей программы воспитания.</w:t>
      </w:r>
    </w:p>
    <w:p w14:paraId="3331C270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окружающего мира, интегрирующего знания о природе, предметном мире, обществе и авторитете людей в нем,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16FD0E85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рассмотрение целостности взгляда на мир, осознание места в нем человека на основе целостности взгляда на окружающий мир (природную и окружающую среду обитания); освоение естественно-научных, нравственно-общественных понятий, представленных в содержании программ по окружающему миру;</w:t>
      </w:r>
    </w:p>
    <w:p w14:paraId="0522B0E7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ценности ценностей здоровья человека, его сохранения и поддержания, приверженности здоровому образу жизни;</w:t>
      </w:r>
    </w:p>
    <w:p w14:paraId="1EE94451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умений и навыков применять полученные знания в изложении учебной и жизней практики, связанной как с поисково-исследовательской сферой (наблюдения, опыта, трудовой деятельности), так и с творческим использованием полученных знаний в речевой, изобразительной, художественной деятельности;</w:t>
      </w:r>
    </w:p>
    <w:p w14:paraId="75EEAC51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духовно-нравственное развитие и воспитание личности гражданина Российской Федерации, понимание его принадлежности Российскому государству, определенному этносу;</w:t>
      </w:r>
    </w:p>
    <w:p w14:paraId="605597E9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поддержка истории, культуры и традиций народов Российской Федерации;</w:t>
      </w:r>
    </w:p>
    <w:p w14:paraId="4EB1A27B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обучения позволяет получить международный культурный опыт для создания общечеловеческих ценностей, законов и правил, принятых</w:t>
      </w: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 социуме;</w:t>
      </w:r>
    </w:p>
    <w:p w14:paraId="0FB3248D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обогащение духовного опыта обучающихся, развитие способностей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668DDCDC" w14:textId="77777777" w:rsidR="004A7F16" w:rsidRPr="004A7F16" w:rsidRDefault="004A7F16" w:rsidP="00A30F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взглядам и индивидуальности.</w:t>
      </w:r>
    </w:p>
    <w:p w14:paraId="6B5EC121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Центральной идеей построения содержания и руководящих результатов обучения окружающего мира является раскрытие роли человека в природе и обществе, проведение с соблюдением режима поведения в среде обитания и освоение общечеловеческих условий взаимодействия в дружественных условиях: «Человек и природа», «Человек и общество», «Человек и другие». люди», «Человек и познание». Важнейшим фактором всех указанных систем является содержание, определение которого обусловливает возникновение у обучающихся навыков здорового и безопасного образа жизни на основе развивающихся способностей, предвидеть результаты своих поступков и наблюдать возникшие ситуации.</w:t>
      </w:r>
    </w:p>
    <w:p w14:paraId="2D240DB2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Отбор содержания программы по окружающему миру осуществлён на основе следующих ведущих идей:</w:t>
      </w:r>
    </w:p>
    <w:p w14:paraId="5B2E1F22" w14:textId="77777777" w:rsidR="004A7F16" w:rsidRPr="004A7F16" w:rsidRDefault="004A7F16" w:rsidP="00A30F9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человека в природе и открытом обществе;</w:t>
      </w:r>
    </w:p>
    <w:p w14:paraId="45D79E9C" w14:textId="57C93873" w:rsidR="004A7F16" w:rsidRPr="0044258E" w:rsidRDefault="004A7F16" w:rsidP="004A7F1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общечеловеческих ценностей взаимодействие в средней степени: «Человек и природа», «Человек и общество», «Человек и другие люди», «Человек и его самость», «Человек и познание».</w:t>
      </w:r>
    </w:p>
    <w:p w14:paraId="7BEC93D8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число часов, отведенных на изучение курса «Окружающий мир», составляет 270 часов (по два в неделю в каждом классе): 1 класс – 66 часов, 2 класс – 68 часов, 3 класс – 68 часов, 4 класс – 68 часов.</w:t>
      </w:r>
    </w:p>
    <w:p w14:paraId="7AF5A83C" w14:textId="77777777" w:rsidR="003F4FE9" w:rsidRPr="00135864" w:rsidRDefault="003F4FE9" w:rsidP="00135864">
      <w:pPr>
        <w:pStyle w:val="af2"/>
        <w:spacing w:before="0" w:after="0" w:afterAutospacing="0"/>
        <w:ind w:firstLine="567"/>
        <w:jc w:val="both"/>
      </w:pPr>
    </w:p>
    <w:p w14:paraId="04457963" w14:textId="77777777" w:rsidR="003919CD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bookmarkStart w:id="2" w:name="block-2084194"/>
      <w:bookmarkEnd w:id="1"/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14:paraId="7D57B949" w14:textId="77777777" w:rsidR="00135864" w:rsidRPr="004A7F16" w:rsidRDefault="00135864" w:rsidP="004A7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14E9BBD" w14:textId="77777777" w:rsid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54F35FED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FB941A8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14:paraId="7B1C52F4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4BF79923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738E2CCD" w14:textId="5D8769A5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059AE02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7B754E2D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14:paraId="4E71959C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2A82A361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01222334" w14:textId="2EECBEED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5AD4481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3329CEB3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14:paraId="33A6F89F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15D494CC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18D6334B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6C7A7027" w14:textId="77777777" w:rsid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36B1C617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02D72F1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14:paraId="29A44352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6CC7CBCA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6AF22AF1" w14:textId="77777777" w:rsidR="00256673" w:rsidRPr="003919CD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67663E68" w14:textId="77777777" w:rsidR="00256673" w:rsidRPr="00256673" w:rsidRDefault="00256673" w:rsidP="00256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" w:name="block-2084190"/>
      <w:bookmarkEnd w:id="2"/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14:paraId="7BD8C4C4" w14:textId="77777777" w:rsidR="004A7F16" w:rsidRPr="004A7F16" w:rsidRDefault="004A7F16" w:rsidP="004A7F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46018458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433F0899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окончанию обучения в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6439AD3F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себя и своих мужчин по фамилии, имя, семейное отчество, профессии мужчин своей семьи, домашний адрес и адрес своей школы; соблюдать уважение к семейным ценностям и традициям, соблюдать правила нравственного поведения в обществе и на природе; </w:t>
      </w:r>
    </w:p>
    <w:p w14:paraId="13B837A9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воспроизвести название своего населенного пункта, региона, страны; </w:t>
      </w:r>
    </w:p>
    <w:p w14:paraId="1D3C05D8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22B8F2D5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семья), группы животных (насекомые, рыбы, птицы, звери); </w:t>
      </w:r>
    </w:p>
    <w:p w14:paraId="2C48942C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 сезонные явления в разные времена года; деревья, кустарники, травы; группы животных (насекомые, рыбы, птицы, звери); предпочитать их наиболее важные признаки; </w:t>
      </w:r>
    </w:p>
    <w:p w14:paraId="776917B3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правила ухода за комнатными растениями и домашними животными; </w:t>
      </w:r>
    </w:p>
    <w:p w14:paraId="15BF2551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проведение, соблюдение правил безопасного труда, переносочные группы и полевые наблюдения (в том числе за сезонными изменениями в своей природной 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местности), измерения (в том числе проводить измерения времени, измерения температуры воздуха) и опыты под руководством учителя; </w:t>
      </w:r>
    </w:p>
    <w:p w14:paraId="61074E7E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 </w:t>
      </w:r>
    </w:p>
    <w:p w14:paraId="705B2F35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ситуации, выявляя положительное и отрицательное отношение к природе; правила поведения в быту, в общественных местах; </w:t>
      </w:r>
    </w:p>
    <w:p w14:paraId="752EF29F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безопасности на учебном месте школьника; во время исследований и опыта; безопасно пользоваться бытовыми электроприборами; </w:t>
      </w:r>
    </w:p>
    <w:p w14:paraId="251EAD08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использования электронных средств, оснащённых наушниками;</w:t>
      </w:r>
    </w:p>
    <w:p w14:paraId="24E0DBB5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здорового питания и личной гигиены; </w:t>
      </w:r>
    </w:p>
    <w:p w14:paraId="61597363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движения пешеходов; </w:t>
      </w:r>
    </w:p>
    <w:p w14:paraId="3FAC857D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на природе; </w:t>
      </w:r>
    </w:p>
    <w:p w14:paraId="5889F529" w14:textId="77777777" w:rsidR="004A7F16" w:rsidRPr="004A7F16" w:rsidRDefault="004A7F16" w:rsidP="00A30F9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взрослых (учителя, родителей) пользоваться электронным дневником и электронными приложениями школы.</w:t>
      </w:r>
    </w:p>
    <w:p w14:paraId="3F8EFD30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6B93E55D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23D31334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73947373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нахождение России на карте мира, на карте России - Москва, свой регион и его главный город; </w:t>
      </w:r>
    </w:p>
    <w:p w14:paraId="211E0082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признать государственную символику Российской Федерации (гимн, герб, флаг) и своего региона; </w:t>
      </w:r>
    </w:p>
    <w:p w14:paraId="17064D47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уважение к семейным ценностям и традициям, традициям своего народа и других народов, государственным символам России; соблюдать правила морального поведения в обществе и на природе; </w:t>
      </w:r>
    </w:p>
    <w:p w14:paraId="67CF4C4C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изучаемые объекты окружающего мира по их описанию, рисункам и фотографиям, различать их в окружающем мире; </w:t>
      </w:r>
    </w:p>
    <w:p w14:paraId="16AEDF98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изучение изученных традиций, обычаев и праздников народов родного края; важные события прошлого и настоящего родного края; трудовая деятельность и профессия жителей родного края; </w:t>
      </w:r>
    </w:p>
    <w:p w14:paraId="4DC497D8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проведение, соблюдение правил безопасного труда, переносные наблюдения и опыты с главными объектами, измерения; </w:t>
      </w:r>
    </w:p>
    <w:p w14:paraId="0A021A34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уроки изученных взаимосвязей в природе, экземплярах, иллюстрирующих значение природы в жизни человека; </w:t>
      </w:r>
    </w:p>
    <w:p w14:paraId="0DB4037A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описывание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4DF616D7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74D726CB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изучаемые объекты живой и неживой природы по предложенному эффекту; </w:t>
      </w:r>
    </w:p>
    <w:p w14:paraId="7CF84123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внешних признаков; </w:t>
      </w:r>
    </w:p>
    <w:p w14:paraId="5AE7E49C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на местность по направлению к Солнцу, компасу; </w:t>
      </w:r>
    </w:p>
    <w:p w14:paraId="0D3A091F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создать по заданному плану развёрнутые высказывания о природе и обществе; </w:t>
      </w:r>
    </w:p>
    <w:p w14:paraId="067C9294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 </w:t>
      </w:r>
    </w:p>
    <w:p w14:paraId="740FE099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социуме и на природе, оценивать примеры положительного и отрицательного отношения к объектам природы, проявлять внимание, помощь людям, нуждающимся в ней; </w:t>
      </w:r>
    </w:p>
    <w:p w14:paraId="20284D90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 школе, правила безопасного поведения пассажиров наземного транспорта и метро; </w:t>
      </w:r>
    </w:p>
    <w:p w14:paraId="45344A14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режим дня и питания; </w:t>
      </w:r>
    </w:p>
    <w:p w14:paraId="020AC706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14:paraId="7281D7EA" w14:textId="77777777" w:rsidR="004A7F16" w:rsidRPr="004A7F16" w:rsidRDefault="004A7F16" w:rsidP="00A30F9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изучайте общение в школьных сообществах с помощью учителя (при необходимости).</w:t>
      </w:r>
    </w:p>
    <w:p w14:paraId="7A4528B0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4A36E272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369A08A8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окончанию обучения в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4E4AD552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представлять государственную символику Российской Федерации (гимн, герб, флаг); обращение к уважаемым государственным символам России и своего региона; </w:t>
      </w:r>
    </w:p>
    <w:p w14:paraId="27E67EC9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учитывать уважение к семейным ценностям и традициям, традициям своего народа и других народов; соблюдать правила нравственного поведения в обществе; </w:t>
      </w:r>
    </w:p>
    <w:p w14:paraId="509AB03F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образцы памятников природы, культурных объектов и достопримечательностей родного края; столицы России, города РФ с богатой историей и культурой; российские центры декоративно-прикладного искусства; проявить интерес и уважение к истории и культуре народов России; </w:t>
      </w:r>
    </w:p>
    <w:p w14:paraId="596848D0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показать на карте мира материки, изученные страны мира; </w:t>
      </w:r>
    </w:p>
    <w:p w14:paraId="10BE2AEF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распределить расходы и доходы семейного бюджета; </w:t>
      </w:r>
    </w:p>
    <w:p w14:paraId="6A81BE5B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0E70975B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проведение по предложенному плану или проведение небольших опытов с небольшими объектами с использованием простейшего лабораторного оборудования и измерительных приборов; соблюдение безопасности проведения опыта; </w:t>
      </w:r>
    </w:p>
    <w:p w14:paraId="106B3FEC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изучаемые объекты живой и неживой природы, проводить простейшую классификацию; </w:t>
      </w:r>
    </w:p>
    <w:p w14:paraId="7D800D9B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по заданному количеству признаков объекты живой и неживой природы; </w:t>
      </w:r>
    </w:p>
    <w:p w14:paraId="34970173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описывание на основе предложенного плана изучаемых объектов и явлений природы, выделенных их отдельных признаков и характерных свойств; </w:t>
      </w:r>
    </w:p>
    <w:p w14:paraId="201F6249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информации о природе и обществе для поиска и сбора информации, ведения военных действий; </w:t>
      </w:r>
    </w:p>
    <w:p w14:paraId="6F0A4543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объяснения человека; </w:t>
      </w:r>
    </w:p>
    <w:p w14:paraId="781004C3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фиксировать результаты выводов, опытной работы, в процессе коллективной деятельности обобщать полученные результаты и делать выводы; </w:t>
      </w:r>
    </w:p>
    <w:p w14:paraId="19939C90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собственные развёрнутые высказывания о природе, человеке и обществе, сопровождающиеся выступлением иллюстраций (презентацией); </w:t>
      </w:r>
    </w:p>
    <w:p w14:paraId="4EE9ED32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пассажиров железнодорожного, водного и авиатранспорта; </w:t>
      </w:r>
    </w:p>
    <w:p w14:paraId="7F3D696F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202B218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меры безопасности;</w:t>
      </w:r>
    </w:p>
    <w:p w14:paraId="6C773CC6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во дворе жилого дома; </w:t>
      </w:r>
    </w:p>
    <w:p w14:paraId="35637416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морального поведения на природе; </w:t>
      </w:r>
    </w:p>
    <w:p w14:paraId="43694915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использовать персональные данные в условиях регулируемого доступа в информационно-телекоммуникационной сети Интернет;</w:t>
      </w:r>
    </w:p>
    <w:p w14:paraId="39258358" w14:textId="77777777" w:rsidR="004A7F16" w:rsidRPr="004A7F16" w:rsidRDefault="004A7F16" w:rsidP="00A30F9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возможных мошеннических действиях при общении в мессенджерах.</w:t>
      </w:r>
    </w:p>
    <w:p w14:paraId="6F2CA334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br/>
      </w:r>
    </w:p>
    <w:p w14:paraId="1E7DF2BC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60D5DF0D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окончанию обучения в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07DADDE0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уважение к семейным ценностям и традициям, традициям своего народа и других народов, государственным символам России;</w:t>
      </w:r>
    </w:p>
    <w:p w14:paraId="727EA048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обществе; </w:t>
      </w:r>
    </w:p>
    <w:p w14:paraId="7ED7D60D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показать на физической карте изученные крупные географические объекты России (горы, различия, реки, озёра, море, омывающие территории России); </w:t>
      </w:r>
    </w:p>
    <w:p w14:paraId="393BA024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показать на исторической карте места изученные исторические события; </w:t>
      </w:r>
    </w:p>
    <w:p w14:paraId="3F7B62D0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изученных событий на «ленте времени»; </w:t>
      </w:r>
    </w:p>
    <w:p w14:paraId="7B8AA851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основные права и обязанности гражданина Российской Федерации; </w:t>
      </w:r>
    </w:p>
    <w:p w14:paraId="116814B4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60EEF8CF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описание государственных праздников России, наиболее важных событий в истории России, наиболее известных российских исторических деятелей разных периодов, достопримечательностей столицы России и родного края; </w:t>
      </w:r>
    </w:p>
    <w:p w14:paraId="4ACBF89D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изучаемые объекты, приводить их основные признаки, в том числе государственную символику России и своего региона; </w:t>
      </w:r>
    </w:p>
    <w:p w14:paraId="0E0D6998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предложенному/самостоятельно составленному плану или выдвинутому предположению переносные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3398956E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изучаемые объекты и явления живой и неживой природы по их описанию, рисункам и фотографиям, обнаруживать их в окружающем мире; </w:t>
      </w:r>
    </w:p>
    <w:p w14:paraId="7FA9730D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изучаемые объекты живой и неживой природы, самостоятельно выбирая признаки для группировки; проведение простейших группировок; </w:t>
      </w:r>
    </w:p>
    <w:p w14:paraId="22AFAE9D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48CA7E4C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знания о взаимосвязях в природе для объяснения простейших тенденций и процессов в природе (в том числе смены дня и ночи, смены времени года, сезонных изменений в своей природной среде, причины смены зон); </w:t>
      </w:r>
    </w:p>
    <w:p w14:paraId="1B5C0B78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названы наиболее значимые природные объекты Всемирного наследия в России и за рубежом (в пределах изучаемого);</w:t>
      </w:r>
    </w:p>
    <w:p w14:paraId="3530B69D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экологические проблемы и определять пути их решения; </w:t>
      </w:r>
    </w:p>
    <w:p w14:paraId="28DA6B78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собственные развёрнутые высказывания о природе и обществе; </w:t>
      </w:r>
    </w:p>
    <w:p w14:paraId="5E59AA8A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информации для поиска и получения информации, реагирования на вопросы; </w:t>
      </w:r>
    </w:p>
    <w:p w14:paraId="30F06911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морального поведения на природе; </w:t>
      </w:r>
    </w:p>
    <w:p w14:paraId="11FB9176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возможные последствия вредных привычек для здоровья и жизни человека; </w:t>
      </w:r>
    </w:p>
    <w:p w14:paraId="7B081F00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при использовании объектов транспортной занятости населенного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019A399E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при езде на велосипеде, самокате; </w:t>
      </w:r>
    </w:p>
    <w:p w14:paraId="14A10432" w14:textId="77777777" w:rsidR="004A7F16" w:rsidRPr="004A7F16" w:rsidRDefault="004A7F16" w:rsidP="00A30F97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изучить безопасный поиск образовательных ресурсов и верифицированной информации в информационно-телекоммуникационной сети Интернет;</w:t>
      </w:r>
    </w:p>
    <w:p w14:paraId="24895C8D" w14:textId="370BA4B0" w:rsidR="00222C12" w:rsidRPr="0044258E" w:rsidRDefault="004A7F16" w:rsidP="0044258E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5BC278AC" w14:textId="77777777" w:rsidR="00EE5D27" w:rsidRPr="00073512" w:rsidRDefault="00EE5D27" w:rsidP="00073512">
      <w:pPr>
        <w:spacing w:after="0"/>
        <w:ind w:left="120"/>
        <w:jc w:val="center"/>
        <w:rPr>
          <w:sz w:val="20"/>
          <w:lang w:val="ru-RU"/>
        </w:rPr>
      </w:pPr>
      <w:bookmarkStart w:id="4" w:name="block-2084195"/>
      <w:bookmarkEnd w:id="3"/>
    </w:p>
    <w:p w14:paraId="340CA133" w14:textId="6390EBDB" w:rsidR="000D174F" w:rsidRPr="000D174F" w:rsidRDefault="00624163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07351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6C53FE6A" w14:textId="2D5CCD81" w:rsidR="000D174F" w:rsidRPr="000D174F" w:rsidRDefault="00624163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​‌</w:t>
      </w:r>
      <w:r w:rsidR="000D174F"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D174F"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="000D174F"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 w:rsidR="000D174F">
        <w:rPr>
          <w:rFonts w:ascii="Times New Roman" w:hAnsi="Times New Roman" w:cs="Times New Roman"/>
          <w:sz w:val="24"/>
          <w:szCs w:val="24"/>
          <w:lang w:val="ru-RU"/>
        </w:rPr>
        <w:t>ий мир. 1 класс: учебник  в 2 ч. / А. А. Плешаков – М.: Просвещение, 2023</w:t>
      </w:r>
      <w:r w:rsidR="000D174F"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54221D" w14:textId="501F7A9C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1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ADAB3E" w14:textId="5BDEC103" w:rsid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1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9F3F3E" w14:textId="09BE09A1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4.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>
        <w:rPr>
          <w:rFonts w:ascii="Times New Roman" w:hAnsi="Times New Roman" w:cs="Times New Roman"/>
          <w:sz w:val="24"/>
          <w:szCs w:val="24"/>
          <w:lang w:val="ru-RU"/>
        </w:rPr>
        <w:t>ий мир. 2 класс: учебник  в 2 ч. / А. А. Плешаков – М.: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49F12F" w14:textId="1A22FD5E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2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13F07B" w14:textId="4270B050" w:rsid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2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623B85" w14:textId="688E8EC2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7.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>
        <w:rPr>
          <w:rFonts w:ascii="Times New Roman" w:hAnsi="Times New Roman" w:cs="Times New Roman"/>
          <w:sz w:val="24"/>
          <w:szCs w:val="24"/>
          <w:lang w:val="ru-RU"/>
        </w:rPr>
        <w:t>ий мир. 3 класс: учебник  в 2 ч. / А. А. Плешаков – М.: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923534" w14:textId="0C0CABDE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3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1B1085" w14:textId="7828BA76" w:rsid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3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3D412B" w14:textId="51BFA13F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10.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>
        <w:rPr>
          <w:rFonts w:ascii="Times New Roman" w:hAnsi="Times New Roman" w:cs="Times New Roman"/>
          <w:sz w:val="24"/>
          <w:szCs w:val="24"/>
          <w:lang w:val="ru-RU"/>
        </w:rPr>
        <w:t>ий мир. 4 класс: учебник  в 2 ч. / А. А. Плешаков – М., Крючкова Е.А.: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FA1198" w14:textId="5CF9859B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4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B89340" w14:textId="4D86330F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4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8F5B57" w14:textId="0BA6A431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земли до неба 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атлас-определитель для начальной школы / А. А. П</w:t>
      </w:r>
      <w:r>
        <w:rPr>
          <w:rFonts w:ascii="Times New Roman" w:hAnsi="Times New Roman" w:cs="Times New Roman"/>
          <w:sz w:val="24"/>
          <w:szCs w:val="24"/>
          <w:lang w:val="ru-RU"/>
        </w:rPr>
        <w:t>лешаков. – М. : Просвещение, 2021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AFEF13" w14:textId="73F7B7F2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Великан на поляне, или Первые ур</w:t>
      </w:r>
      <w:r>
        <w:rPr>
          <w:rFonts w:ascii="Times New Roman" w:hAnsi="Times New Roman" w:cs="Times New Roman"/>
          <w:sz w:val="24"/>
          <w:szCs w:val="24"/>
          <w:lang w:val="ru-RU"/>
        </w:rPr>
        <w:t>оки экологической этики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кн. для учащихся нач. кл. / А. А. Плешаков, А. А. Р</w:t>
      </w:r>
      <w:r>
        <w:rPr>
          <w:rFonts w:ascii="Times New Roman" w:hAnsi="Times New Roman" w:cs="Times New Roman"/>
          <w:sz w:val="24"/>
          <w:szCs w:val="24"/>
          <w:lang w:val="ru-RU"/>
        </w:rPr>
        <w:t>умянцев. – М. : Просвещение, 2021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7376E7" w14:textId="421F10E0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Зелёные страницы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кн. для учащихся нач. кл. / А. А. П</w:t>
      </w:r>
      <w:r>
        <w:rPr>
          <w:rFonts w:ascii="Times New Roman" w:hAnsi="Times New Roman" w:cs="Times New Roman"/>
          <w:sz w:val="24"/>
          <w:szCs w:val="24"/>
          <w:lang w:val="ru-RU"/>
        </w:rPr>
        <w:t>лешаков. – М. : Просвещение, 2021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A5754D" w14:textId="58A9E10F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82067B" w14:textId="2B469474" w:rsidR="007B7E50" w:rsidRPr="00DD5F75" w:rsidRDefault="007B7E50">
      <w:pPr>
        <w:spacing w:after="0"/>
        <w:ind w:left="120"/>
        <w:rPr>
          <w:lang w:val="ru-RU"/>
        </w:rPr>
      </w:pPr>
      <w:bookmarkStart w:id="5" w:name="_GoBack"/>
      <w:bookmarkEnd w:id="4"/>
      <w:bookmarkEnd w:id="5"/>
    </w:p>
    <w:sectPr w:rsidR="007B7E50" w:rsidRPr="00DD5F75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8BBE" w14:textId="77777777" w:rsidR="00002588" w:rsidRDefault="00002588" w:rsidP="003919CD">
      <w:pPr>
        <w:spacing w:after="0" w:line="240" w:lineRule="auto"/>
      </w:pPr>
      <w:r>
        <w:separator/>
      </w:r>
    </w:p>
  </w:endnote>
  <w:endnote w:type="continuationSeparator" w:id="0">
    <w:p w14:paraId="44D3A3F1" w14:textId="77777777" w:rsidR="00002588" w:rsidRDefault="00002588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8361" w14:textId="77777777" w:rsidR="00002588" w:rsidRDefault="00002588" w:rsidP="003919CD">
      <w:pPr>
        <w:spacing w:after="0" w:line="240" w:lineRule="auto"/>
      </w:pPr>
      <w:r>
        <w:separator/>
      </w:r>
    </w:p>
  </w:footnote>
  <w:footnote w:type="continuationSeparator" w:id="0">
    <w:p w14:paraId="26B8EE94" w14:textId="77777777" w:rsidR="00002588" w:rsidRDefault="00002588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7797"/>
    <w:multiLevelType w:val="multilevel"/>
    <w:tmpl w:val="4EDA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185BFA"/>
    <w:multiLevelType w:val="multilevel"/>
    <w:tmpl w:val="90B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02741"/>
    <w:multiLevelType w:val="multilevel"/>
    <w:tmpl w:val="4B4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F35889"/>
    <w:multiLevelType w:val="multilevel"/>
    <w:tmpl w:val="97F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855390"/>
    <w:multiLevelType w:val="multilevel"/>
    <w:tmpl w:val="ED8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923DFE"/>
    <w:multiLevelType w:val="hybridMultilevel"/>
    <w:tmpl w:val="E054A3A8"/>
    <w:lvl w:ilvl="0" w:tplc="CB54FFE4">
      <w:start w:val="8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A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C9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E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4AF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003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275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2A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D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5373F9"/>
    <w:multiLevelType w:val="multilevel"/>
    <w:tmpl w:val="E51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5F25BA"/>
    <w:multiLevelType w:val="multilevel"/>
    <w:tmpl w:val="11F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123A6"/>
    <w:multiLevelType w:val="multilevel"/>
    <w:tmpl w:val="8D7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506B0F"/>
    <w:multiLevelType w:val="multilevel"/>
    <w:tmpl w:val="DF6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36769A"/>
    <w:multiLevelType w:val="hybridMultilevel"/>
    <w:tmpl w:val="8DB4D806"/>
    <w:lvl w:ilvl="0" w:tplc="FEB87B0E">
      <w:start w:val="7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E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2F4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E6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7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EA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BD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46E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A8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85327C"/>
    <w:multiLevelType w:val="multilevel"/>
    <w:tmpl w:val="0D665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368EE"/>
    <w:multiLevelType w:val="multilevel"/>
    <w:tmpl w:val="8DF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341C56"/>
    <w:multiLevelType w:val="multilevel"/>
    <w:tmpl w:val="9A9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AC1BAA"/>
    <w:multiLevelType w:val="multilevel"/>
    <w:tmpl w:val="DA6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EC31CA"/>
    <w:multiLevelType w:val="multilevel"/>
    <w:tmpl w:val="859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AE4264"/>
    <w:multiLevelType w:val="multilevel"/>
    <w:tmpl w:val="4ADA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CE4F07"/>
    <w:multiLevelType w:val="multilevel"/>
    <w:tmpl w:val="E5F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867688"/>
    <w:multiLevelType w:val="multilevel"/>
    <w:tmpl w:val="0C9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DB2E1D"/>
    <w:multiLevelType w:val="hybridMultilevel"/>
    <w:tmpl w:val="AD92500C"/>
    <w:lvl w:ilvl="0" w:tplc="65F84444">
      <w:start w:val="6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2D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6E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B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3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8D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B8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18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0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4932D9"/>
    <w:multiLevelType w:val="multilevel"/>
    <w:tmpl w:val="C82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A53BE5"/>
    <w:multiLevelType w:val="multilevel"/>
    <w:tmpl w:val="040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96E44A3"/>
    <w:multiLevelType w:val="multilevel"/>
    <w:tmpl w:val="CA5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800294"/>
    <w:multiLevelType w:val="multilevel"/>
    <w:tmpl w:val="30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066A0E"/>
    <w:multiLevelType w:val="multilevel"/>
    <w:tmpl w:val="DC44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8D1F40"/>
    <w:multiLevelType w:val="multilevel"/>
    <w:tmpl w:val="287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B10092"/>
    <w:multiLevelType w:val="multilevel"/>
    <w:tmpl w:val="0D3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C30BAF"/>
    <w:multiLevelType w:val="multilevel"/>
    <w:tmpl w:val="F65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4C377C3"/>
    <w:multiLevelType w:val="multilevel"/>
    <w:tmpl w:val="908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17668C"/>
    <w:multiLevelType w:val="hybridMultilevel"/>
    <w:tmpl w:val="8C506A58"/>
    <w:lvl w:ilvl="0" w:tplc="18D86D1E">
      <w:start w:val="5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EC8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43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2EA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007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7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4B9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5C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8A03464"/>
    <w:multiLevelType w:val="hybridMultilevel"/>
    <w:tmpl w:val="2AA6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62882"/>
    <w:multiLevelType w:val="multilevel"/>
    <w:tmpl w:val="89B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003F92"/>
    <w:multiLevelType w:val="multilevel"/>
    <w:tmpl w:val="1F42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F57271"/>
    <w:multiLevelType w:val="multilevel"/>
    <w:tmpl w:val="75A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514C3F"/>
    <w:multiLevelType w:val="multilevel"/>
    <w:tmpl w:val="92E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1710233"/>
    <w:multiLevelType w:val="multilevel"/>
    <w:tmpl w:val="207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11018D"/>
    <w:multiLevelType w:val="multilevel"/>
    <w:tmpl w:val="77D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5967A77"/>
    <w:multiLevelType w:val="multilevel"/>
    <w:tmpl w:val="DF1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5F3635C"/>
    <w:multiLevelType w:val="multilevel"/>
    <w:tmpl w:val="F410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C47E47"/>
    <w:multiLevelType w:val="multilevel"/>
    <w:tmpl w:val="68A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C1C414E"/>
    <w:multiLevelType w:val="multilevel"/>
    <w:tmpl w:val="0A4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E2C4C9E"/>
    <w:multiLevelType w:val="multilevel"/>
    <w:tmpl w:val="FD54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0995FF2"/>
    <w:multiLevelType w:val="multilevel"/>
    <w:tmpl w:val="1A5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1D66185"/>
    <w:multiLevelType w:val="multilevel"/>
    <w:tmpl w:val="E21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A003704"/>
    <w:multiLevelType w:val="multilevel"/>
    <w:tmpl w:val="9D4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BAB1113"/>
    <w:multiLevelType w:val="multilevel"/>
    <w:tmpl w:val="581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BF35B94"/>
    <w:multiLevelType w:val="multilevel"/>
    <w:tmpl w:val="FDE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E747015"/>
    <w:multiLevelType w:val="multilevel"/>
    <w:tmpl w:val="5B0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8"/>
  </w:num>
  <w:num w:numId="3">
    <w:abstractNumId w:val="24"/>
  </w:num>
  <w:num w:numId="4">
    <w:abstractNumId w:val="43"/>
  </w:num>
  <w:num w:numId="5">
    <w:abstractNumId w:val="14"/>
  </w:num>
  <w:num w:numId="6">
    <w:abstractNumId w:val="13"/>
  </w:num>
  <w:num w:numId="7">
    <w:abstractNumId w:val="8"/>
  </w:num>
  <w:num w:numId="8">
    <w:abstractNumId w:val="38"/>
  </w:num>
  <w:num w:numId="9">
    <w:abstractNumId w:val="44"/>
  </w:num>
  <w:num w:numId="10">
    <w:abstractNumId w:val="17"/>
  </w:num>
  <w:num w:numId="11">
    <w:abstractNumId w:val="36"/>
  </w:num>
  <w:num w:numId="12">
    <w:abstractNumId w:val="52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28"/>
  </w:num>
  <w:num w:numId="18">
    <w:abstractNumId w:val="47"/>
  </w:num>
  <w:num w:numId="19">
    <w:abstractNumId w:val="50"/>
  </w:num>
  <w:num w:numId="20">
    <w:abstractNumId w:val="30"/>
  </w:num>
  <w:num w:numId="21">
    <w:abstractNumId w:val="45"/>
  </w:num>
  <w:num w:numId="22">
    <w:abstractNumId w:val="46"/>
  </w:num>
  <w:num w:numId="23">
    <w:abstractNumId w:val="29"/>
  </w:num>
  <w:num w:numId="24">
    <w:abstractNumId w:val="39"/>
  </w:num>
  <w:num w:numId="25">
    <w:abstractNumId w:val="40"/>
  </w:num>
  <w:num w:numId="26">
    <w:abstractNumId w:val="41"/>
  </w:num>
  <w:num w:numId="27">
    <w:abstractNumId w:val="4"/>
  </w:num>
  <w:num w:numId="28">
    <w:abstractNumId w:val="26"/>
  </w:num>
  <w:num w:numId="29">
    <w:abstractNumId w:val="31"/>
  </w:num>
  <w:num w:numId="30">
    <w:abstractNumId w:val="7"/>
  </w:num>
  <w:num w:numId="31">
    <w:abstractNumId w:val="3"/>
  </w:num>
  <w:num w:numId="32">
    <w:abstractNumId w:val="9"/>
  </w:num>
  <w:num w:numId="33">
    <w:abstractNumId w:val="49"/>
  </w:num>
  <w:num w:numId="34">
    <w:abstractNumId w:val="22"/>
  </w:num>
  <w:num w:numId="35">
    <w:abstractNumId w:val="5"/>
  </w:num>
  <w:num w:numId="36">
    <w:abstractNumId w:val="2"/>
  </w:num>
  <w:num w:numId="37">
    <w:abstractNumId w:val="35"/>
  </w:num>
  <w:num w:numId="38">
    <w:abstractNumId w:val="27"/>
  </w:num>
  <w:num w:numId="39">
    <w:abstractNumId w:val="1"/>
  </w:num>
  <w:num w:numId="40">
    <w:abstractNumId w:val="32"/>
  </w:num>
  <w:num w:numId="41">
    <w:abstractNumId w:val="16"/>
  </w:num>
  <w:num w:numId="42">
    <w:abstractNumId w:val="37"/>
  </w:num>
  <w:num w:numId="43">
    <w:abstractNumId w:val="10"/>
  </w:num>
  <w:num w:numId="44">
    <w:abstractNumId w:val="51"/>
  </w:num>
  <w:num w:numId="45">
    <w:abstractNumId w:val="23"/>
  </w:num>
  <w:num w:numId="46">
    <w:abstractNumId w:val="42"/>
  </w:num>
  <w:num w:numId="47">
    <w:abstractNumId w:val="33"/>
  </w:num>
  <w:num w:numId="48">
    <w:abstractNumId w:val="20"/>
  </w:num>
  <w:num w:numId="49">
    <w:abstractNumId w:val="11"/>
  </w:num>
  <w:num w:numId="50">
    <w:abstractNumId w:val="6"/>
  </w:num>
  <w:num w:numId="51">
    <w:abstractNumId w:val="0"/>
  </w:num>
  <w:num w:numId="52">
    <w:abstractNumId w:val="34"/>
  </w:num>
  <w:num w:numId="53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02588"/>
    <w:rsid w:val="0001241E"/>
    <w:rsid w:val="000732A4"/>
    <w:rsid w:val="00073512"/>
    <w:rsid w:val="0009030E"/>
    <w:rsid w:val="000A6E50"/>
    <w:rsid w:val="000B0AAF"/>
    <w:rsid w:val="000C04F4"/>
    <w:rsid w:val="000D174F"/>
    <w:rsid w:val="00122D5A"/>
    <w:rsid w:val="0012438C"/>
    <w:rsid w:val="00127020"/>
    <w:rsid w:val="00135864"/>
    <w:rsid w:val="001838AC"/>
    <w:rsid w:val="00197B1B"/>
    <w:rsid w:val="001A37FE"/>
    <w:rsid w:val="001D1356"/>
    <w:rsid w:val="001F6687"/>
    <w:rsid w:val="00222C12"/>
    <w:rsid w:val="00224B1B"/>
    <w:rsid w:val="00234568"/>
    <w:rsid w:val="002464DD"/>
    <w:rsid w:val="00256673"/>
    <w:rsid w:val="002A0B02"/>
    <w:rsid w:val="002A65F9"/>
    <w:rsid w:val="002B2550"/>
    <w:rsid w:val="002B4F03"/>
    <w:rsid w:val="002B688B"/>
    <w:rsid w:val="002C3BD0"/>
    <w:rsid w:val="002F3A14"/>
    <w:rsid w:val="00304FBC"/>
    <w:rsid w:val="003612D8"/>
    <w:rsid w:val="003876B4"/>
    <w:rsid w:val="003919CD"/>
    <w:rsid w:val="0039627C"/>
    <w:rsid w:val="003D0ED4"/>
    <w:rsid w:val="003D7380"/>
    <w:rsid w:val="003F4FE9"/>
    <w:rsid w:val="0041327D"/>
    <w:rsid w:val="00417824"/>
    <w:rsid w:val="00422BAB"/>
    <w:rsid w:val="0044175B"/>
    <w:rsid w:val="0044258E"/>
    <w:rsid w:val="004A7F16"/>
    <w:rsid w:val="004B0812"/>
    <w:rsid w:val="004B3D61"/>
    <w:rsid w:val="004C5A44"/>
    <w:rsid w:val="004F3C8C"/>
    <w:rsid w:val="00535C88"/>
    <w:rsid w:val="00553A37"/>
    <w:rsid w:val="00571521"/>
    <w:rsid w:val="00576E43"/>
    <w:rsid w:val="00594F3D"/>
    <w:rsid w:val="005B5665"/>
    <w:rsid w:val="005E685D"/>
    <w:rsid w:val="005F19E1"/>
    <w:rsid w:val="005F3287"/>
    <w:rsid w:val="00600203"/>
    <w:rsid w:val="00616064"/>
    <w:rsid w:val="00622554"/>
    <w:rsid w:val="00624163"/>
    <w:rsid w:val="00627EBA"/>
    <w:rsid w:val="00630E70"/>
    <w:rsid w:val="006349E9"/>
    <w:rsid w:val="0063649B"/>
    <w:rsid w:val="00644376"/>
    <w:rsid w:val="00691EDB"/>
    <w:rsid w:val="006A453A"/>
    <w:rsid w:val="006B58E9"/>
    <w:rsid w:val="006D3573"/>
    <w:rsid w:val="00705CBB"/>
    <w:rsid w:val="00714030"/>
    <w:rsid w:val="00722016"/>
    <w:rsid w:val="00726961"/>
    <w:rsid w:val="00727669"/>
    <w:rsid w:val="007B7E50"/>
    <w:rsid w:val="007C28FE"/>
    <w:rsid w:val="007C6D1C"/>
    <w:rsid w:val="00831DC9"/>
    <w:rsid w:val="008611BE"/>
    <w:rsid w:val="008834E1"/>
    <w:rsid w:val="00890FA1"/>
    <w:rsid w:val="008A21C6"/>
    <w:rsid w:val="00914CCA"/>
    <w:rsid w:val="009473EB"/>
    <w:rsid w:val="00956138"/>
    <w:rsid w:val="009B0533"/>
    <w:rsid w:val="009B327A"/>
    <w:rsid w:val="009B7B71"/>
    <w:rsid w:val="009D14BE"/>
    <w:rsid w:val="00A0644E"/>
    <w:rsid w:val="00A26516"/>
    <w:rsid w:val="00A30F97"/>
    <w:rsid w:val="00A3592D"/>
    <w:rsid w:val="00A3657A"/>
    <w:rsid w:val="00A95A8B"/>
    <w:rsid w:val="00AA76F7"/>
    <w:rsid w:val="00AD2AFE"/>
    <w:rsid w:val="00B14E4A"/>
    <w:rsid w:val="00B3310F"/>
    <w:rsid w:val="00B55CAC"/>
    <w:rsid w:val="00B603DA"/>
    <w:rsid w:val="00BC7CFC"/>
    <w:rsid w:val="00BD7120"/>
    <w:rsid w:val="00C03B07"/>
    <w:rsid w:val="00C25B62"/>
    <w:rsid w:val="00C4056E"/>
    <w:rsid w:val="00C6085E"/>
    <w:rsid w:val="00C7363D"/>
    <w:rsid w:val="00C74791"/>
    <w:rsid w:val="00CA38A3"/>
    <w:rsid w:val="00CC0CB9"/>
    <w:rsid w:val="00CD3554"/>
    <w:rsid w:val="00CF7FFE"/>
    <w:rsid w:val="00D169C8"/>
    <w:rsid w:val="00D22F8E"/>
    <w:rsid w:val="00D51899"/>
    <w:rsid w:val="00D86345"/>
    <w:rsid w:val="00D94D6F"/>
    <w:rsid w:val="00D951B3"/>
    <w:rsid w:val="00DA13FB"/>
    <w:rsid w:val="00DD5F75"/>
    <w:rsid w:val="00E06D57"/>
    <w:rsid w:val="00E16B2B"/>
    <w:rsid w:val="00E17CD2"/>
    <w:rsid w:val="00EC05CB"/>
    <w:rsid w:val="00EE5D27"/>
    <w:rsid w:val="00F11399"/>
    <w:rsid w:val="00F15536"/>
    <w:rsid w:val="00F50DBD"/>
    <w:rsid w:val="00F574DC"/>
    <w:rsid w:val="00F73F11"/>
    <w:rsid w:val="00F86F4B"/>
    <w:rsid w:val="00FC216F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rsid w:val="00C405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3">
    <w:name w:val="Стиль1"/>
    <w:basedOn w:val="a"/>
    <w:link w:val="14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4">
    <w:name w:val="Стиль1 Знак"/>
    <w:basedOn w:val="a0"/>
    <w:link w:val="13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uiPriority w:val="99"/>
    <w:semiHidden/>
    <w:unhideWhenUsed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60020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919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19C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19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19C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19CD"/>
    <w:rPr>
      <w:rFonts w:ascii="Segoe UI" w:hAnsi="Segoe UI" w:cs="Segoe UI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919CD"/>
  </w:style>
  <w:style w:type="paragraph" w:styleId="afd">
    <w:name w:val="footnote text"/>
    <w:basedOn w:val="a"/>
    <w:link w:val="afe"/>
    <w:uiPriority w:val="99"/>
    <w:semiHidden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19CD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19C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2">
    <w:name w:val="toc 2"/>
    <w:basedOn w:val="a"/>
    <w:uiPriority w:val="1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uiPriority w:val="99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60">
    <w:name w:val="Заголовок 6 Знак"/>
    <w:basedOn w:val="a0"/>
    <w:link w:val="6"/>
    <w:uiPriority w:val="99"/>
    <w:semiHidden/>
    <w:rsid w:val="00C4056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216&amp;dst=100010&amp;field=134&amp;date=26.06.2023" TargetMode="External"/><Relationship Id="rId1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5486-AAF4-4D3A-8E59-9A818517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11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41</cp:revision>
  <cp:lastPrinted>2023-09-14T15:34:00Z</cp:lastPrinted>
  <dcterms:created xsi:type="dcterms:W3CDTF">2023-07-26T19:29:00Z</dcterms:created>
  <dcterms:modified xsi:type="dcterms:W3CDTF">2023-09-17T11:07:00Z</dcterms:modified>
</cp:coreProperties>
</file>